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E3CAC">
        <w:rPr>
          <w:rFonts w:ascii="Times New Roman" w:hAnsi="Times New Roman" w:cs="Times New Roman"/>
          <w:sz w:val="28"/>
          <w:szCs w:val="28"/>
        </w:rPr>
        <w:t>Приложение №4 к Коллективному договору</w:t>
      </w:r>
    </w:p>
    <w:p w:rsidR="00D761E8" w:rsidRPr="0017728E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</w:t>
      </w:r>
      <w:r w:rsidR="00FF798F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CAC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</w:t>
      </w:r>
      <w:r w:rsidR="00FF79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3CAC">
        <w:rPr>
          <w:rFonts w:ascii="Times New Roman" w:hAnsi="Times New Roman" w:cs="Times New Roman"/>
          <w:sz w:val="28"/>
          <w:szCs w:val="28"/>
        </w:rPr>
        <w:t>Директор КДЦ</w:t>
      </w:r>
    </w:p>
    <w:p w:rsidR="00D761E8" w:rsidRPr="009E3CAC" w:rsidRDefault="00D761E8" w:rsidP="00D77A0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администрации Тогучинско</w:t>
      </w:r>
      <w:r w:rsidR="00FF798F">
        <w:rPr>
          <w:rFonts w:ascii="Times New Roman" w:hAnsi="Times New Roman" w:cs="Times New Roman"/>
          <w:sz w:val="28"/>
          <w:szCs w:val="28"/>
        </w:rPr>
        <w:t xml:space="preserve">го района               </w:t>
      </w:r>
      <w:r w:rsidRPr="009E3CAC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FF798F">
        <w:rPr>
          <w:rFonts w:ascii="Times New Roman" w:hAnsi="Times New Roman" w:cs="Times New Roman"/>
          <w:sz w:val="28"/>
          <w:szCs w:val="28"/>
        </w:rPr>
        <w:t>Л.К. Федорова</w:t>
      </w:r>
    </w:p>
    <w:p w:rsidR="00FF798F" w:rsidRPr="00176669" w:rsidRDefault="00D761E8" w:rsidP="00FF79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CAC">
        <w:rPr>
          <w:rFonts w:ascii="Times New Roman" w:hAnsi="Times New Roman" w:cs="Times New Roman"/>
          <w:sz w:val="28"/>
          <w:szCs w:val="28"/>
        </w:rPr>
        <w:t>Т.П.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 w:rsidRPr="009E3CAC">
        <w:rPr>
          <w:rFonts w:ascii="Times New Roman" w:hAnsi="Times New Roman" w:cs="Times New Roman"/>
          <w:sz w:val="28"/>
          <w:szCs w:val="28"/>
        </w:rPr>
        <w:t>Савилова</w:t>
      </w:r>
      <w:r w:rsidR="00FF7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798F">
        <w:rPr>
          <w:rFonts w:ascii="Times New Roman" w:hAnsi="Times New Roman" w:cs="Times New Roman"/>
        </w:rPr>
        <w:t>«</w:t>
      </w:r>
      <w:r w:rsidR="00FF798F">
        <w:rPr>
          <w:rFonts w:ascii="Times New Roman" w:hAnsi="Times New Roman" w:cs="Times New Roman"/>
          <w:u w:val="single"/>
        </w:rPr>
        <w:t>16»</w:t>
      </w:r>
      <w:r w:rsidR="00FF798F">
        <w:rPr>
          <w:rFonts w:ascii="Times New Roman" w:hAnsi="Times New Roman" w:cs="Times New Roman"/>
        </w:rPr>
        <w:t xml:space="preserve">  </w:t>
      </w:r>
      <w:r w:rsidR="00FF798F">
        <w:rPr>
          <w:rFonts w:ascii="Times New Roman" w:hAnsi="Times New Roman" w:cs="Times New Roman"/>
          <w:u w:val="single"/>
        </w:rPr>
        <w:t>октября 2020 г.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61E8" w:rsidRPr="009E3CAC" w:rsidRDefault="00FF798F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Репьев</w:t>
      </w:r>
      <w:r w:rsidR="00D761E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761E8" w:rsidRPr="009E3CAC">
        <w:rPr>
          <w:rFonts w:ascii="Times New Roman" w:hAnsi="Times New Roman" w:cs="Times New Roman"/>
          <w:sz w:val="28"/>
          <w:szCs w:val="28"/>
        </w:rPr>
        <w:t>сельсовета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F798F">
        <w:rPr>
          <w:rFonts w:ascii="Times New Roman" w:hAnsi="Times New Roman" w:cs="Times New Roman"/>
          <w:sz w:val="28"/>
          <w:szCs w:val="28"/>
        </w:rPr>
        <w:t>А.В. Строков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Председатель П</w:t>
      </w:r>
      <w:r w:rsidR="00FF798F">
        <w:rPr>
          <w:rFonts w:ascii="Times New Roman" w:hAnsi="Times New Roman" w:cs="Times New Roman"/>
          <w:sz w:val="28"/>
          <w:szCs w:val="28"/>
        </w:rPr>
        <w:t>рофсоюза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F798F">
        <w:rPr>
          <w:rFonts w:ascii="Times New Roman" w:hAnsi="Times New Roman" w:cs="Times New Roman"/>
          <w:sz w:val="28"/>
          <w:szCs w:val="28"/>
        </w:rPr>
        <w:t>Д.Б. Лещева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E8" w:rsidRPr="009E3CAC" w:rsidRDefault="00D761E8" w:rsidP="005F16C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C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61E8" w:rsidRPr="009E3CAC" w:rsidRDefault="00D761E8" w:rsidP="005F16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E3CAC">
        <w:rPr>
          <w:rFonts w:ascii="Times New Roman" w:hAnsi="Times New Roman" w:cs="Times New Roman"/>
          <w:b/>
          <w:bCs/>
          <w:sz w:val="28"/>
          <w:szCs w:val="28"/>
        </w:rPr>
        <w:t>Об оплате труда работникам</w:t>
      </w:r>
    </w:p>
    <w:p w:rsidR="00D761E8" w:rsidRPr="009E3CAC" w:rsidRDefault="00D761E8" w:rsidP="005F16C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CAC">
        <w:rPr>
          <w:rFonts w:ascii="Times New Roman" w:hAnsi="Times New Roman" w:cs="Times New Roman"/>
          <w:b/>
          <w:bCs/>
          <w:sz w:val="28"/>
          <w:szCs w:val="28"/>
        </w:rPr>
        <w:t>муниципального казённого  учреждения культуры</w:t>
      </w:r>
    </w:p>
    <w:p w:rsidR="00D761E8" w:rsidRPr="009E3CAC" w:rsidRDefault="00FF798F" w:rsidP="005F16C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761E8" w:rsidRPr="009E3CAC">
        <w:rPr>
          <w:rFonts w:ascii="Times New Roman" w:hAnsi="Times New Roman" w:cs="Times New Roman"/>
          <w:b/>
          <w:bCs/>
          <w:sz w:val="28"/>
          <w:szCs w:val="28"/>
        </w:rPr>
        <w:t>ультурно-досуговый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«Темп</w:t>
      </w:r>
      <w:r w:rsidR="00D761E8" w:rsidRPr="009E3C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E8" w:rsidRPr="009E3CAC" w:rsidRDefault="00D761E8" w:rsidP="000C48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C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1.Общие  положения.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Трудовым  Кодексом Российской  Федерации и нормативными правовыми актами, регулирующими вопросы оплаты труда, работников муниципальных учреждений культуры.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1.2. Финансовое обеспечение расходов на заработную плату работников КДЦ  определяет  и осуществляет администрация </w:t>
      </w:r>
      <w:r w:rsidR="00FF798F">
        <w:rPr>
          <w:rFonts w:ascii="Times New Roman" w:hAnsi="Times New Roman" w:cs="Times New Roman"/>
          <w:sz w:val="28"/>
          <w:szCs w:val="28"/>
        </w:rPr>
        <w:t>Репьев</w:t>
      </w:r>
      <w:r w:rsidRPr="009E3CAC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1.3. Система оплаты труда работников КДЦ, включая размеры должностных окладов, выплат компенсационного и стимулирующего  характера устанавливается коллективным договором, локальными нормативными актами учреждения в соответствии с Федеральными Законами и иными правовыми актами Российской Федерации, Новосибирской области, Тогучинского района, </w:t>
      </w:r>
      <w:r w:rsidR="00FF798F">
        <w:rPr>
          <w:rFonts w:ascii="Times New Roman" w:hAnsi="Times New Roman" w:cs="Times New Roman"/>
          <w:sz w:val="28"/>
          <w:szCs w:val="28"/>
        </w:rPr>
        <w:t>Репьев</w:t>
      </w:r>
      <w:r w:rsidRPr="009E3CAC">
        <w:rPr>
          <w:rFonts w:ascii="Times New Roman" w:hAnsi="Times New Roman" w:cs="Times New Roman"/>
          <w:sz w:val="28"/>
          <w:szCs w:val="28"/>
        </w:rPr>
        <w:t>ского сельсовета  и настоящим положением.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1.4.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 w:rsidRPr="009E3CAC">
        <w:rPr>
          <w:rFonts w:ascii="Times New Roman" w:hAnsi="Times New Roman" w:cs="Times New Roman"/>
          <w:sz w:val="28"/>
          <w:szCs w:val="28"/>
        </w:rPr>
        <w:t>Система оплаты труда предусматривает: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3CAC">
        <w:rPr>
          <w:rFonts w:ascii="Times New Roman" w:hAnsi="Times New Roman" w:cs="Times New Roman"/>
          <w:sz w:val="28"/>
          <w:szCs w:val="28"/>
        </w:rPr>
        <w:t>плату труда с применением должностных окладов специалистов и окладов по профессиям рабочих; увеличение доли тарифной, т.е. гарантированной части фонда оплаты труда; формирование оплаты труда работников в зависимости от конечного результата их работы;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Зависимость величины заработной платы от квалификации специалистов, сложности выполняемых работ, количества и качества затраченного труда;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lastRenderedPageBreak/>
        <w:t>Сохранение единого порядка аттестации и квалификационного категорирования работников;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Индивидуальный подход к использованию различных выплат за качественные результаты работы;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Повышение качества услуг и обеспечение результативности работы;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Повышение заработной платы работников за счет оптимизации штатной численности и расширения самостоятельности учреждений.</w:t>
      </w:r>
    </w:p>
    <w:p w:rsidR="00D761E8" w:rsidRPr="00BE54A1" w:rsidRDefault="00D761E8" w:rsidP="00437B16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23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9623F3">
        <w:rPr>
          <w:color w:val="000000"/>
          <w:sz w:val="28"/>
          <w:szCs w:val="28"/>
        </w:rPr>
        <w:t xml:space="preserve"> </w:t>
      </w:r>
      <w:r w:rsidRPr="00BE5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минимальной заработной платы по профессии  рабочего не может быть ниже установленного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5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1.6.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 w:rsidRPr="009E3CAC">
        <w:rPr>
          <w:rFonts w:ascii="Times New Roman" w:hAnsi="Times New Roman" w:cs="Times New Roman"/>
          <w:sz w:val="28"/>
          <w:szCs w:val="28"/>
        </w:rPr>
        <w:t>Оплата труда работников учреждения определяется трудовыми договорами между руководителем учреждения и работником исходя из условий труда, его результативности, особенностей деятельности учреждения и работников.</w:t>
      </w:r>
    </w:p>
    <w:p w:rsidR="00D761E8" w:rsidRPr="002835F8" w:rsidRDefault="00D761E8" w:rsidP="00437B1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1.7. Отдельным высококвалифицированным специалистам учреждения, применяющим в работе достижения науки, передовые методы труда, творческим работникам; рабочим, занятым на важных и ответственных работах, в трудовых договорах руководители учреждений могут 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9E3CAC">
        <w:rPr>
          <w:rFonts w:ascii="Times New Roman" w:hAnsi="Times New Roman" w:cs="Times New Roman"/>
          <w:sz w:val="28"/>
          <w:szCs w:val="28"/>
        </w:rPr>
        <w:t>индивидуальные условия оплаты труда в соответствии с порядком и условиями оплаты труда работников организаций, финансируемых из местных бюджетов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1.8. К работникам, осуществляющим основную деятельность в отрасли культуры, относятся работники, непосредственно обеспечивающие выполнение основных функций, с целью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которых создано учреждение.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1.9.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 w:rsidRPr="009E3CAC">
        <w:rPr>
          <w:rFonts w:ascii="Times New Roman" w:hAnsi="Times New Roman" w:cs="Times New Roman"/>
          <w:sz w:val="28"/>
          <w:szCs w:val="28"/>
        </w:rPr>
        <w:t>Перечень должностей и профессий работников учреждений культуры, осуществляющих основную деятельность, определен в территориально - отраслевом  тарифном соглашении.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1.10. Руководитель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D761E8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CAC">
        <w:rPr>
          <w:rFonts w:ascii="Times New Roman" w:hAnsi="Times New Roman" w:cs="Times New Roman"/>
          <w:color w:val="000000"/>
          <w:sz w:val="28"/>
          <w:szCs w:val="28"/>
        </w:rPr>
        <w:t>1.11. Работодатель, согласно территориальному Соглашению, обязан принимать меры по повышению реального уровня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 не менее 7% в год при условии увеличения фонда оплаты труда.</w:t>
      </w:r>
    </w:p>
    <w:p w:rsidR="00D761E8" w:rsidRPr="00FF798F" w:rsidRDefault="00D761E8" w:rsidP="0043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1.12. Выплата заработной платы работникам производится два раза в месяц: 15 и  30 числа каждого месяца. </w:t>
      </w:r>
    </w:p>
    <w:p w:rsidR="00D761E8" w:rsidRDefault="00D761E8" w:rsidP="005F0F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E8" w:rsidRPr="009E3CAC" w:rsidRDefault="00D761E8" w:rsidP="005F0F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E3CAC">
        <w:rPr>
          <w:rFonts w:ascii="Times New Roman" w:hAnsi="Times New Roman" w:cs="Times New Roman"/>
          <w:b/>
          <w:bCs/>
          <w:sz w:val="28"/>
          <w:szCs w:val="28"/>
        </w:rPr>
        <w:t>2. Порядок и условия оплаты труда работников</w:t>
      </w:r>
    </w:p>
    <w:p w:rsidR="00D761E8" w:rsidRPr="009E3CAC" w:rsidRDefault="00D761E8" w:rsidP="00DF214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2.1. Оплата труда работ</w:t>
      </w:r>
      <w:r w:rsidR="00FF798F">
        <w:rPr>
          <w:rFonts w:ascii="Times New Roman" w:hAnsi="Times New Roman" w:cs="Times New Roman"/>
          <w:sz w:val="28"/>
          <w:szCs w:val="28"/>
        </w:rPr>
        <w:t xml:space="preserve">ников учреждений культуры МКУК </w:t>
      </w:r>
      <w:r w:rsidRPr="009E3CAC">
        <w:rPr>
          <w:rFonts w:ascii="Times New Roman" w:hAnsi="Times New Roman" w:cs="Times New Roman"/>
          <w:sz w:val="28"/>
          <w:szCs w:val="28"/>
        </w:rPr>
        <w:t>КДЦ</w:t>
      </w:r>
      <w:r w:rsidR="00FF798F">
        <w:rPr>
          <w:rFonts w:ascii="Times New Roman" w:hAnsi="Times New Roman" w:cs="Times New Roman"/>
          <w:sz w:val="28"/>
          <w:szCs w:val="28"/>
        </w:rPr>
        <w:t xml:space="preserve"> «Темп</w:t>
      </w:r>
      <w:r w:rsidRPr="009E3CAC">
        <w:rPr>
          <w:rFonts w:ascii="Times New Roman" w:hAnsi="Times New Roman" w:cs="Times New Roman"/>
          <w:sz w:val="28"/>
          <w:szCs w:val="28"/>
        </w:rPr>
        <w:t>» включает: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    -Должностные оклады, ставки заработной платы,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    -Выплаты компенсационного характера,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    -В</w:t>
      </w:r>
      <w:r w:rsidR="00FF798F">
        <w:rPr>
          <w:rFonts w:ascii="Times New Roman" w:hAnsi="Times New Roman" w:cs="Times New Roman"/>
          <w:sz w:val="28"/>
          <w:szCs w:val="28"/>
        </w:rPr>
        <w:t>ыплаты стимулирующего характера.</w:t>
      </w:r>
    </w:p>
    <w:p w:rsidR="00FF798F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lastRenderedPageBreak/>
        <w:t>2.2. Размер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МКУК КДЦ</w:t>
      </w:r>
      <w:r w:rsidR="00FF798F">
        <w:rPr>
          <w:rFonts w:ascii="Times New Roman" w:hAnsi="Times New Roman" w:cs="Times New Roman"/>
          <w:sz w:val="28"/>
          <w:szCs w:val="28"/>
        </w:rPr>
        <w:t xml:space="preserve"> «Темп</w:t>
      </w:r>
      <w:r>
        <w:rPr>
          <w:rFonts w:ascii="Times New Roman" w:hAnsi="Times New Roman" w:cs="Times New Roman"/>
          <w:sz w:val="28"/>
          <w:szCs w:val="28"/>
        </w:rPr>
        <w:t xml:space="preserve">», заведующей СДК </w:t>
      </w:r>
      <w:r w:rsidRPr="009E3CAC">
        <w:rPr>
          <w:rFonts w:ascii="Times New Roman" w:hAnsi="Times New Roman" w:cs="Times New Roman"/>
          <w:sz w:val="28"/>
          <w:szCs w:val="28"/>
        </w:rPr>
        <w:t xml:space="preserve">с. </w:t>
      </w:r>
      <w:r w:rsidR="00FF798F">
        <w:rPr>
          <w:rFonts w:ascii="Times New Roman" w:hAnsi="Times New Roman" w:cs="Times New Roman"/>
          <w:sz w:val="28"/>
          <w:szCs w:val="28"/>
        </w:rPr>
        <w:t>Льниха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руководителя 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с. </w:t>
      </w:r>
      <w:r w:rsidR="00FF798F">
        <w:rPr>
          <w:rFonts w:ascii="Times New Roman" w:hAnsi="Times New Roman" w:cs="Times New Roman"/>
          <w:sz w:val="28"/>
          <w:szCs w:val="28"/>
        </w:rPr>
        <w:t xml:space="preserve">Репьево </w:t>
      </w:r>
      <w:r w:rsidRPr="009E3CAC">
        <w:rPr>
          <w:rFonts w:ascii="Times New Roman" w:hAnsi="Times New Roman" w:cs="Times New Roman"/>
          <w:sz w:val="28"/>
          <w:szCs w:val="28"/>
        </w:rPr>
        <w:t>согласовывается с отделом культуры администрации Тогучинского района в соответствии с «Показателями и порядком отнесения учреждений культуры и образования в сфере культуры, подведомственных отделу культуры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Тогучинского района, </w:t>
      </w:r>
      <w:r w:rsidRPr="009E3CAC">
        <w:rPr>
          <w:rFonts w:ascii="Times New Roman" w:hAnsi="Times New Roman" w:cs="Times New Roman"/>
          <w:sz w:val="28"/>
          <w:szCs w:val="28"/>
        </w:rPr>
        <w:t>к группам по оплате труда руководителей»</w:t>
      </w:r>
      <w:r w:rsidR="00FF798F">
        <w:rPr>
          <w:rFonts w:ascii="Times New Roman" w:hAnsi="Times New Roman" w:cs="Times New Roman"/>
          <w:sz w:val="28"/>
          <w:szCs w:val="28"/>
        </w:rPr>
        <w:t xml:space="preserve">, </w:t>
      </w:r>
      <w:r w:rsidRPr="009E3CAC">
        <w:rPr>
          <w:rFonts w:ascii="Times New Roman" w:hAnsi="Times New Roman" w:cs="Times New Roman"/>
          <w:sz w:val="28"/>
          <w:szCs w:val="28"/>
        </w:rPr>
        <w:t xml:space="preserve"> и утверждается распоряжением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F798F">
        <w:rPr>
          <w:rFonts w:ascii="Times New Roman" w:hAnsi="Times New Roman" w:cs="Times New Roman"/>
          <w:sz w:val="28"/>
          <w:szCs w:val="28"/>
        </w:rPr>
        <w:t>Репьев</w:t>
      </w:r>
      <w:r>
        <w:rPr>
          <w:rFonts w:ascii="Times New Roman" w:hAnsi="Times New Roman" w:cs="Times New Roman"/>
          <w:sz w:val="28"/>
          <w:szCs w:val="28"/>
        </w:rPr>
        <w:t>ского сельсовета ежегодно.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Pr="009E3CAC">
        <w:rPr>
          <w:rFonts w:ascii="Times New Roman" w:hAnsi="Times New Roman" w:cs="Times New Roman"/>
          <w:sz w:val="28"/>
          <w:szCs w:val="28"/>
        </w:rPr>
        <w:t>.</w:t>
      </w:r>
      <w:r w:rsidR="00FF798F">
        <w:rPr>
          <w:rFonts w:ascii="Times New Roman" w:hAnsi="Times New Roman" w:cs="Times New Roman"/>
          <w:sz w:val="28"/>
          <w:szCs w:val="28"/>
        </w:rPr>
        <w:t xml:space="preserve"> </w:t>
      </w:r>
      <w:r w:rsidRPr="009E3CAC">
        <w:rPr>
          <w:rFonts w:ascii="Times New Roman" w:hAnsi="Times New Roman" w:cs="Times New Roman"/>
          <w:sz w:val="28"/>
          <w:szCs w:val="28"/>
        </w:rPr>
        <w:t xml:space="preserve">Квалификационная категория по оплате труда специалистам устанавливается руководителем учреждения. Соответствие фактически выполняемых обязанностей и квалификации работников учреждения требованиям квалификационных характеристик определяется аттестационной комиссией. Аттестация проводится учреждением в соответствии с Положением об </w:t>
      </w: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D761E8" w:rsidRPr="00270C5A" w:rsidRDefault="00FF798F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1E8">
        <w:rPr>
          <w:rFonts w:ascii="Times New Roman" w:hAnsi="Times New Roman" w:cs="Times New Roman"/>
          <w:sz w:val="28"/>
          <w:szCs w:val="28"/>
        </w:rPr>
        <w:t>2.4</w:t>
      </w:r>
      <w:r w:rsidR="00D761E8" w:rsidRPr="00270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E8" w:rsidRPr="00270C5A">
        <w:rPr>
          <w:rFonts w:ascii="Times New Roman" w:hAnsi="Times New Roman" w:cs="Times New Roman"/>
          <w:sz w:val="28"/>
          <w:szCs w:val="28"/>
        </w:rPr>
        <w:t>Лицам, не имеющим специальной подготовки и стажа работы, установленных  квалификационными требованиями по должностным окладам, но обладающим достаточным практическим опытом и выполняющим качественно и в полном объеме возложенные на них должностные обязанности, по рекомендации аттестационных комиссий</w:t>
      </w:r>
      <w:r w:rsidR="000E1AAC">
        <w:rPr>
          <w:rFonts w:ascii="Times New Roman" w:hAnsi="Times New Roman" w:cs="Times New Roman"/>
          <w:sz w:val="28"/>
          <w:szCs w:val="28"/>
        </w:rPr>
        <w:t xml:space="preserve"> </w:t>
      </w:r>
      <w:r w:rsidR="00D761E8" w:rsidRPr="00270C5A">
        <w:rPr>
          <w:rFonts w:ascii="Times New Roman" w:hAnsi="Times New Roman" w:cs="Times New Roman"/>
          <w:sz w:val="28"/>
          <w:szCs w:val="28"/>
        </w:rPr>
        <w:t>(в порядке исключения) устанавливаются должностные оклады так же, как и лицам, имеющим специальную подготовку и стаж работы.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2.5</w:t>
      </w:r>
      <w:r w:rsidRPr="009E3CAC">
        <w:rPr>
          <w:rFonts w:ascii="Times New Roman" w:hAnsi="Times New Roman" w:cs="Times New Roman"/>
          <w:sz w:val="28"/>
          <w:szCs w:val="28"/>
        </w:rPr>
        <w:t>. Время простоя работника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2.6</w:t>
      </w:r>
      <w:r w:rsidRPr="009E3CAC">
        <w:rPr>
          <w:rFonts w:ascii="Times New Roman" w:hAnsi="Times New Roman" w:cs="Times New Roman"/>
          <w:sz w:val="28"/>
          <w:szCs w:val="28"/>
        </w:rPr>
        <w:t>.</w:t>
      </w:r>
      <w:r w:rsidR="000E1AAC">
        <w:rPr>
          <w:rFonts w:ascii="Times New Roman" w:hAnsi="Times New Roman" w:cs="Times New Roman"/>
          <w:sz w:val="28"/>
          <w:szCs w:val="28"/>
        </w:rPr>
        <w:t xml:space="preserve"> </w:t>
      </w:r>
      <w:r w:rsidRPr="009E3CAC">
        <w:rPr>
          <w:rFonts w:ascii="Times New Roman" w:hAnsi="Times New Roman" w:cs="Times New Roman"/>
          <w:sz w:val="28"/>
          <w:szCs w:val="28"/>
        </w:rPr>
        <w:t>Время простоя работника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третьей тарифной ставки (оклада).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Время простоя по вине работника не оплачивается.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3CAC">
        <w:rPr>
          <w:rFonts w:ascii="Times New Roman" w:hAnsi="Times New Roman" w:cs="Times New Roman"/>
          <w:sz w:val="28"/>
          <w:szCs w:val="28"/>
        </w:rPr>
        <w:t>. Оплата труда лиц, работающих по совместительству, производится по договору работника и работодателя за фактически выполненный объем работы.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времени.</w:t>
      </w:r>
    </w:p>
    <w:p w:rsidR="00D761E8" w:rsidRPr="00777A8F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2.8</w:t>
      </w:r>
      <w:r w:rsidRPr="00777A8F">
        <w:rPr>
          <w:rFonts w:ascii="Times New Roman" w:hAnsi="Times New Roman" w:cs="Times New Roman"/>
          <w:sz w:val="28"/>
          <w:szCs w:val="28"/>
        </w:rPr>
        <w:t>. Особенности регулирования работы по совместительству для отд</w:t>
      </w:r>
      <w:r>
        <w:rPr>
          <w:rFonts w:ascii="Times New Roman" w:hAnsi="Times New Roman" w:cs="Times New Roman"/>
          <w:sz w:val="28"/>
          <w:szCs w:val="28"/>
        </w:rPr>
        <w:t xml:space="preserve">ельных категорий работников </w:t>
      </w:r>
      <w:r w:rsidRPr="00777A8F">
        <w:rPr>
          <w:rFonts w:ascii="Times New Roman" w:hAnsi="Times New Roman" w:cs="Times New Roman"/>
          <w:sz w:val="28"/>
          <w:szCs w:val="28"/>
        </w:rPr>
        <w:t>культуры, могут устанавливаться в порядке, определяемом Постановлением Минтруда и социального развития РФ от 30.06.2003 года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</w:t>
      </w:r>
      <w:r w:rsidRPr="009E3CAC">
        <w:rPr>
          <w:rFonts w:ascii="Times New Roman" w:hAnsi="Times New Roman" w:cs="Times New Roman"/>
          <w:sz w:val="28"/>
          <w:szCs w:val="28"/>
        </w:rPr>
        <w:t>. Работникам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CAC">
        <w:rPr>
          <w:rFonts w:ascii="Times New Roman" w:hAnsi="Times New Roman" w:cs="Times New Roman"/>
          <w:sz w:val="28"/>
          <w:szCs w:val="28"/>
        </w:rPr>
        <w:t xml:space="preserve"> не входящим в штат учреждения, но привлекаемым со стороны для выполнения конкретных работ, оплата производится согласно договору и акту о приеме выполненных работ.</w:t>
      </w:r>
    </w:p>
    <w:p w:rsidR="00D761E8" w:rsidRDefault="00D761E8" w:rsidP="00A12C99">
      <w:pPr>
        <w:widowControl w:val="0"/>
        <w:autoSpaceDE w:val="0"/>
        <w:autoSpaceDN w:val="0"/>
        <w:ind w:firstLine="568"/>
        <w:rPr>
          <w:b/>
          <w:bCs/>
          <w:sz w:val="28"/>
          <w:szCs w:val="28"/>
        </w:rPr>
      </w:pPr>
    </w:p>
    <w:p w:rsidR="00D761E8" w:rsidRPr="009E3CAC" w:rsidRDefault="00D761E8" w:rsidP="00A12C99">
      <w:pPr>
        <w:widowControl w:val="0"/>
        <w:autoSpaceDE w:val="0"/>
        <w:autoSpaceDN w:val="0"/>
        <w:ind w:firstLine="568"/>
        <w:jc w:val="center"/>
        <w:rPr>
          <w:b/>
          <w:bCs/>
          <w:sz w:val="28"/>
          <w:szCs w:val="28"/>
        </w:rPr>
      </w:pPr>
      <w:r w:rsidRPr="009E3CAC">
        <w:rPr>
          <w:b/>
          <w:bCs/>
          <w:sz w:val="28"/>
          <w:szCs w:val="28"/>
        </w:rPr>
        <w:t>3.Перечень и размеры компенсационных выплат</w:t>
      </w:r>
    </w:p>
    <w:p w:rsidR="00D761E8" w:rsidRPr="009E3CAC" w:rsidRDefault="00D761E8" w:rsidP="00A12C99">
      <w:pPr>
        <w:widowControl w:val="0"/>
        <w:autoSpaceDE w:val="0"/>
        <w:autoSpaceDN w:val="0"/>
        <w:ind w:firstLine="568"/>
        <w:rPr>
          <w:sz w:val="28"/>
          <w:szCs w:val="28"/>
        </w:rPr>
      </w:pP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9E3CAC">
        <w:rPr>
          <w:sz w:val="28"/>
          <w:szCs w:val="28"/>
        </w:rPr>
        <w:t>Размеры выплат компенсационного характера определяется руководителем учрежден</w:t>
      </w:r>
      <w:r w:rsidR="000E1AAC">
        <w:rPr>
          <w:sz w:val="28"/>
          <w:szCs w:val="28"/>
        </w:rPr>
        <w:t xml:space="preserve">ия с учетом мнения профсоюза </w:t>
      </w:r>
      <w:r w:rsidRPr="009E3CAC">
        <w:rPr>
          <w:sz w:val="28"/>
          <w:szCs w:val="28"/>
        </w:rPr>
        <w:t>не ниже установленных законодательством, и фиксируются в трудовом договоре с работником.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 xml:space="preserve">3.2. Выплаты компенсационного характера устанавливаются к должностным окладам  работников </w:t>
      </w:r>
      <w:r w:rsidRPr="00256D10">
        <w:rPr>
          <w:sz w:val="28"/>
          <w:szCs w:val="28"/>
        </w:rPr>
        <w:t>МКУК КДЦ</w:t>
      </w:r>
      <w:r w:rsidR="000E1AAC">
        <w:rPr>
          <w:sz w:val="28"/>
          <w:szCs w:val="28"/>
        </w:rPr>
        <w:t xml:space="preserve"> «Темп</w:t>
      </w:r>
      <w:r w:rsidRPr="00256D10">
        <w:rPr>
          <w:sz w:val="28"/>
          <w:szCs w:val="28"/>
        </w:rPr>
        <w:t>»</w:t>
      </w:r>
      <w:r w:rsidRPr="009E3CAC">
        <w:rPr>
          <w:sz w:val="28"/>
          <w:szCs w:val="28"/>
        </w:rPr>
        <w:t>:</w:t>
      </w:r>
    </w:p>
    <w:p w:rsidR="00D761E8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</w:t>
      </w:r>
      <w:r w:rsidRPr="009E3CAC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Д</w:t>
      </w:r>
      <w:r w:rsidRPr="009E3CAC">
        <w:rPr>
          <w:b/>
          <w:bCs/>
          <w:sz w:val="28"/>
          <w:szCs w:val="28"/>
        </w:rPr>
        <w:t>оплата за работу в сельской местности</w:t>
      </w:r>
      <w:r>
        <w:rPr>
          <w:sz w:val="28"/>
          <w:szCs w:val="28"/>
        </w:rPr>
        <w:t xml:space="preserve"> – руководителю</w:t>
      </w:r>
      <w:r w:rsidRPr="009E3CAC">
        <w:rPr>
          <w:sz w:val="28"/>
          <w:szCs w:val="28"/>
        </w:rPr>
        <w:t xml:space="preserve"> и специалистам учреждений в размере 25% должностного оклада;</w:t>
      </w:r>
    </w:p>
    <w:p w:rsidR="00D761E8" w:rsidRPr="005F16C4" w:rsidRDefault="00D761E8" w:rsidP="00437B1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3.2.2.</w:t>
      </w:r>
      <w:r>
        <w:rPr>
          <w:b/>
          <w:bCs/>
          <w:sz w:val="28"/>
          <w:szCs w:val="28"/>
        </w:rPr>
        <w:t xml:space="preserve"> Районный коэффициент</w:t>
      </w:r>
      <w:r>
        <w:rPr>
          <w:sz w:val="28"/>
          <w:szCs w:val="28"/>
        </w:rPr>
        <w:t xml:space="preserve"> 25% устанавливается в</w:t>
      </w:r>
      <w:r w:rsidR="000E1AAC">
        <w:rPr>
          <w:sz w:val="28"/>
          <w:szCs w:val="28"/>
        </w:rPr>
        <w:t xml:space="preserve">сем категориям работников МКУК </w:t>
      </w:r>
      <w:r>
        <w:rPr>
          <w:sz w:val="28"/>
          <w:szCs w:val="28"/>
        </w:rPr>
        <w:t>КДЦ</w:t>
      </w:r>
      <w:r w:rsidR="000E1AAC">
        <w:rPr>
          <w:sz w:val="28"/>
          <w:szCs w:val="28"/>
        </w:rPr>
        <w:t xml:space="preserve"> «Темп</w:t>
      </w:r>
      <w:r>
        <w:rPr>
          <w:sz w:val="28"/>
          <w:szCs w:val="28"/>
        </w:rPr>
        <w:t>» на все виды выплат.</w:t>
      </w:r>
    </w:p>
    <w:p w:rsidR="00D761E8" w:rsidRPr="009623F3" w:rsidRDefault="00D761E8" w:rsidP="00437B1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2835F8">
        <w:rPr>
          <w:color w:val="FF0000"/>
          <w:sz w:val="28"/>
          <w:szCs w:val="28"/>
        </w:rPr>
        <w:t xml:space="preserve">         </w:t>
      </w:r>
      <w:r w:rsidRPr="009623F3">
        <w:rPr>
          <w:color w:val="000000"/>
          <w:sz w:val="28"/>
          <w:szCs w:val="28"/>
        </w:rPr>
        <w:t xml:space="preserve">3.2.3. </w:t>
      </w:r>
      <w:r w:rsidRPr="009623F3">
        <w:rPr>
          <w:b/>
          <w:bCs/>
          <w:color w:val="000000"/>
          <w:sz w:val="28"/>
          <w:szCs w:val="28"/>
        </w:rPr>
        <w:t>Доплата за совмещение профессий</w:t>
      </w:r>
      <w:r w:rsidRPr="009623F3">
        <w:rPr>
          <w:color w:val="000000"/>
          <w:sz w:val="28"/>
          <w:szCs w:val="28"/>
        </w:rPr>
        <w:t xml:space="preserve"> (должностей), выполнение обязанностей временно отсутствующего работника без освобождения от работы, определенной трудовым договором 100% от оклада, замещаемого з</w:t>
      </w:r>
      <w:r>
        <w:rPr>
          <w:color w:val="000000"/>
          <w:sz w:val="28"/>
          <w:szCs w:val="28"/>
        </w:rPr>
        <w:t xml:space="preserve">а фактически отработанное время и </w:t>
      </w:r>
      <w:r w:rsidRPr="009623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9623F3">
        <w:rPr>
          <w:color w:val="000000"/>
          <w:sz w:val="28"/>
          <w:szCs w:val="28"/>
        </w:rPr>
        <w:t>оплата за расширение зон обслуживания</w:t>
      </w:r>
      <w:r>
        <w:rPr>
          <w:color w:val="000000"/>
          <w:sz w:val="28"/>
          <w:szCs w:val="28"/>
        </w:rPr>
        <w:t xml:space="preserve"> </w:t>
      </w:r>
      <w:r w:rsidRPr="009623F3">
        <w:rPr>
          <w:color w:val="000000"/>
          <w:sz w:val="28"/>
          <w:szCs w:val="28"/>
        </w:rPr>
        <w:t>70% ежемесячно.</w:t>
      </w:r>
      <w:r>
        <w:rPr>
          <w:color w:val="000000"/>
          <w:sz w:val="28"/>
          <w:szCs w:val="28"/>
        </w:rPr>
        <w:t xml:space="preserve"> </w:t>
      </w:r>
      <w:r w:rsidRPr="009623F3">
        <w:rPr>
          <w:color w:val="000000"/>
          <w:sz w:val="28"/>
          <w:szCs w:val="28"/>
        </w:rPr>
        <w:t>Размеры доплат устанавливаются по соглашению сторон трудового договора с учетом содержания и (или) объема дополнительной работы (за фактически выполняемый объем работы) (статья 60.2 статья 151 Трудового кодекса РФ).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3.2.4. </w:t>
      </w:r>
      <w:r>
        <w:rPr>
          <w:b/>
          <w:bCs/>
          <w:sz w:val="28"/>
          <w:szCs w:val="28"/>
        </w:rPr>
        <w:t>О</w:t>
      </w:r>
      <w:r w:rsidRPr="009E3CAC">
        <w:rPr>
          <w:b/>
          <w:bCs/>
          <w:sz w:val="28"/>
          <w:szCs w:val="28"/>
        </w:rPr>
        <w:t>плата  труда за работу в выходные и нерабочие праздничные</w:t>
      </w:r>
      <w:r w:rsidRPr="009E3CAC">
        <w:rPr>
          <w:sz w:val="28"/>
          <w:szCs w:val="28"/>
        </w:rPr>
        <w:t xml:space="preserve"> дни производится не менее чем в двойном размере (статья 153 Трудового кодекса РФ):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>Работникам, труд которых оплачивается по дневным и часовым ставкам</w:t>
      </w:r>
      <w:r w:rsidR="000E1AAC">
        <w:rPr>
          <w:sz w:val="28"/>
          <w:szCs w:val="28"/>
        </w:rPr>
        <w:t xml:space="preserve"> –</w:t>
      </w:r>
      <w:r w:rsidRPr="009E3CAC">
        <w:rPr>
          <w:sz w:val="28"/>
          <w:szCs w:val="28"/>
        </w:rPr>
        <w:t xml:space="preserve"> в</w:t>
      </w:r>
      <w:r w:rsidR="000E1AAC">
        <w:rPr>
          <w:sz w:val="28"/>
          <w:szCs w:val="28"/>
        </w:rPr>
        <w:t xml:space="preserve"> </w:t>
      </w:r>
      <w:r w:rsidRPr="009E3CAC">
        <w:rPr>
          <w:sz w:val="28"/>
          <w:szCs w:val="28"/>
        </w:rPr>
        <w:t xml:space="preserve"> размере двойной дневной или часовой ставки;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>Работникам, получающим месячный оклад</w:t>
      </w:r>
      <w:r w:rsidR="000E1AAC">
        <w:rPr>
          <w:sz w:val="28"/>
          <w:szCs w:val="28"/>
        </w:rPr>
        <w:t xml:space="preserve"> – </w:t>
      </w:r>
      <w:r w:rsidRPr="009E3CAC">
        <w:rPr>
          <w:sz w:val="28"/>
          <w:szCs w:val="28"/>
        </w:rPr>
        <w:t>в</w:t>
      </w:r>
      <w:r w:rsidR="000E1AAC">
        <w:rPr>
          <w:sz w:val="28"/>
          <w:szCs w:val="28"/>
        </w:rPr>
        <w:t xml:space="preserve"> </w:t>
      </w:r>
      <w:r w:rsidRPr="009E3CAC">
        <w:rPr>
          <w:sz w:val="28"/>
          <w:szCs w:val="28"/>
        </w:rPr>
        <w:t xml:space="preserve"> размере не менее одной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двойной часовой или дневной ставки сверх оклада, если работа производилась сверх месячной нормы.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>По желанию работника, работающего выходной 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0E1AAC" w:rsidRDefault="00D761E8" w:rsidP="00896F98">
      <w:pPr>
        <w:widowControl w:val="0"/>
        <w:autoSpaceDE w:val="0"/>
        <w:autoSpaceDN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3.2.5. </w:t>
      </w:r>
      <w:r>
        <w:rPr>
          <w:b/>
          <w:bCs/>
          <w:sz w:val="28"/>
          <w:szCs w:val="28"/>
        </w:rPr>
        <w:t>Д</w:t>
      </w:r>
      <w:r w:rsidRPr="009E3CAC">
        <w:rPr>
          <w:b/>
          <w:bCs/>
          <w:sz w:val="28"/>
          <w:szCs w:val="28"/>
        </w:rPr>
        <w:t>оплата за особенности деятельности</w:t>
      </w:r>
      <w:r>
        <w:rPr>
          <w:b/>
          <w:bCs/>
          <w:sz w:val="28"/>
          <w:szCs w:val="28"/>
        </w:rPr>
        <w:t>.</w:t>
      </w:r>
      <w:r w:rsidR="000E1AAC">
        <w:rPr>
          <w:b/>
          <w:bCs/>
          <w:sz w:val="28"/>
          <w:szCs w:val="28"/>
        </w:rPr>
        <w:t xml:space="preserve"> 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3CAC">
        <w:rPr>
          <w:sz w:val="28"/>
          <w:szCs w:val="28"/>
        </w:rPr>
        <w:t>аботникам учреждений,  непосредственно обслуж</w:t>
      </w:r>
      <w:r>
        <w:rPr>
          <w:sz w:val="28"/>
          <w:szCs w:val="28"/>
        </w:rPr>
        <w:t>ивающим население,  для которых,</w:t>
      </w:r>
      <w:r w:rsidRPr="009E3CAC">
        <w:rPr>
          <w:sz w:val="28"/>
          <w:szCs w:val="28"/>
        </w:rPr>
        <w:t xml:space="preserve"> с их согласия</w:t>
      </w:r>
      <w:r>
        <w:rPr>
          <w:sz w:val="28"/>
          <w:szCs w:val="28"/>
        </w:rPr>
        <w:t>,</w:t>
      </w:r>
      <w:r w:rsidRPr="009E3CAC">
        <w:rPr>
          <w:sz w:val="28"/>
          <w:szCs w:val="28"/>
        </w:rPr>
        <w:t xml:space="preserve"> вводится рабочий день с разделением смены на две части (с перерывом в работе свыше двух часов), за отработанное время в эти дни руководителем учреждения</w:t>
      </w:r>
      <w:r>
        <w:rPr>
          <w:sz w:val="28"/>
          <w:szCs w:val="28"/>
        </w:rPr>
        <w:t xml:space="preserve">, </w:t>
      </w:r>
      <w:r w:rsidRPr="009E3CAC">
        <w:rPr>
          <w:sz w:val="28"/>
          <w:szCs w:val="28"/>
        </w:rPr>
        <w:t xml:space="preserve">с учетом </w:t>
      </w:r>
      <w:r w:rsidR="0073072E">
        <w:rPr>
          <w:sz w:val="28"/>
          <w:szCs w:val="28"/>
        </w:rPr>
        <w:t>мнения профсоюза</w:t>
      </w:r>
      <w:r>
        <w:rPr>
          <w:sz w:val="28"/>
          <w:szCs w:val="28"/>
        </w:rPr>
        <w:t xml:space="preserve">, </w:t>
      </w:r>
      <w:r w:rsidRPr="009E3CAC">
        <w:rPr>
          <w:sz w:val="28"/>
          <w:szCs w:val="28"/>
        </w:rPr>
        <w:t xml:space="preserve"> устанавливается доплата в размере 30%</w:t>
      </w:r>
      <w:r>
        <w:rPr>
          <w:sz w:val="28"/>
          <w:szCs w:val="28"/>
        </w:rPr>
        <w:t xml:space="preserve"> от</w:t>
      </w:r>
      <w:r w:rsidRPr="009E3CAC">
        <w:rPr>
          <w:sz w:val="28"/>
          <w:szCs w:val="28"/>
        </w:rPr>
        <w:t xml:space="preserve"> должностного оклада в пределах фонда оплаты труда.</w:t>
      </w:r>
    </w:p>
    <w:p w:rsidR="00D761E8" w:rsidRPr="009E3CAC" w:rsidRDefault="00D761E8" w:rsidP="00896F9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3.2.6.</w:t>
      </w:r>
      <w:r>
        <w:rPr>
          <w:b/>
          <w:bCs/>
          <w:sz w:val="28"/>
          <w:szCs w:val="28"/>
        </w:rPr>
        <w:t>О</w:t>
      </w:r>
      <w:r w:rsidRPr="009E3CAC">
        <w:rPr>
          <w:b/>
          <w:bCs/>
          <w:sz w:val="28"/>
          <w:szCs w:val="28"/>
        </w:rPr>
        <w:t>плата труда за сверхурочную работу</w:t>
      </w:r>
      <w:r w:rsidRPr="009E3CAC">
        <w:rPr>
          <w:sz w:val="28"/>
          <w:szCs w:val="28"/>
        </w:rPr>
        <w:t>.</w:t>
      </w:r>
    </w:p>
    <w:p w:rsidR="00D761E8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последующие часы - не менее чем в двойном размере.</w:t>
      </w:r>
    </w:p>
    <w:p w:rsidR="00D761E8" w:rsidRDefault="00D761E8" w:rsidP="00896F98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D761E8" w:rsidRDefault="00D761E8" w:rsidP="00896F9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B3AE5">
        <w:rPr>
          <w:b/>
          <w:bCs/>
          <w:sz w:val="28"/>
          <w:szCs w:val="28"/>
        </w:rPr>
        <w:t>4.</w:t>
      </w:r>
      <w:r w:rsidR="0073072E">
        <w:rPr>
          <w:b/>
          <w:bCs/>
          <w:sz w:val="28"/>
          <w:szCs w:val="28"/>
        </w:rPr>
        <w:t xml:space="preserve"> </w:t>
      </w:r>
      <w:r w:rsidRPr="00EB3AE5">
        <w:rPr>
          <w:b/>
          <w:bCs/>
          <w:sz w:val="28"/>
          <w:szCs w:val="28"/>
        </w:rPr>
        <w:t>Перечень и размеры стимулирующих выплат</w:t>
      </w:r>
      <w:r>
        <w:rPr>
          <w:b/>
          <w:bCs/>
          <w:sz w:val="28"/>
          <w:szCs w:val="28"/>
        </w:rPr>
        <w:t xml:space="preserve">. </w:t>
      </w:r>
    </w:p>
    <w:p w:rsidR="00D761E8" w:rsidRDefault="00D761E8" w:rsidP="00896F9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761E8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3AE5">
        <w:rPr>
          <w:sz w:val="28"/>
          <w:szCs w:val="28"/>
        </w:rPr>
        <w:t>К выплатам стимулирующего характера относятся</w:t>
      </w:r>
      <w:r>
        <w:rPr>
          <w:sz w:val="28"/>
          <w:szCs w:val="28"/>
        </w:rPr>
        <w:t>:</w:t>
      </w:r>
    </w:p>
    <w:p w:rsidR="00D761E8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AE5">
        <w:rPr>
          <w:sz w:val="28"/>
          <w:szCs w:val="28"/>
        </w:rPr>
        <w:t xml:space="preserve"> надбавки за почётные звания, </w:t>
      </w:r>
    </w:p>
    <w:p w:rsidR="00D761E8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AE5">
        <w:rPr>
          <w:sz w:val="28"/>
          <w:szCs w:val="28"/>
        </w:rPr>
        <w:t xml:space="preserve">продолжительность непрерывной работы, </w:t>
      </w:r>
    </w:p>
    <w:p w:rsidR="00D761E8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AE5">
        <w:rPr>
          <w:sz w:val="28"/>
          <w:szCs w:val="28"/>
        </w:rPr>
        <w:t>качественные показатели деятельности.</w:t>
      </w:r>
    </w:p>
    <w:p w:rsidR="00D761E8" w:rsidRPr="006704D1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4D1">
        <w:rPr>
          <w:sz w:val="28"/>
          <w:szCs w:val="28"/>
        </w:rPr>
        <w:t xml:space="preserve">4.1. При распределении стимулирующего фонда устанавливается следующее процентное соотношение: </w:t>
      </w:r>
    </w:p>
    <w:p w:rsidR="00D761E8" w:rsidRPr="008F3C01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704D1">
        <w:rPr>
          <w:sz w:val="28"/>
          <w:szCs w:val="28"/>
        </w:rPr>
        <w:t xml:space="preserve">- работникам, осуществляющим основную деятельность 60- 70%, </w:t>
      </w:r>
    </w:p>
    <w:p w:rsidR="00D761E8" w:rsidRDefault="00D761E8" w:rsidP="00437B16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4D1">
        <w:rPr>
          <w:sz w:val="28"/>
          <w:szCs w:val="28"/>
        </w:rPr>
        <w:t>4.2. Не менее 20%  средств</w:t>
      </w:r>
      <w:r w:rsidR="00DB197C">
        <w:rPr>
          <w:sz w:val="28"/>
          <w:szCs w:val="28"/>
        </w:rPr>
        <w:t>,</w:t>
      </w:r>
      <w:r w:rsidRPr="006704D1">
        <w:rPr>
          <w:sz w:val="28"/>
          <w:szCs w:val="28"/>
        </w:rPr>
        <w:t xml:space="preserve"> стимулирующего фонда направляется на</w:t>
      </w:r>
      <w:r>
        <w:rPr>
          <w:sz w:val="28"/>
          <w:szCs w:val="28"/>
        </w:rPr>
        <w:t xml:space="preserve"> премиальные выплаты;</w:t>
      </w:r>
      <w:r w:rsidRPr="006704D1">
        <w:rPr>
          <w:sz w:val="28"/>
          <w:szCs w:val="28"/>
        </w:rPr>
        <w:t xml:space="preserve"> </w:t>
      </w:r>
    </w:p>
    <w:p w:rsidR="00D761E8" w:rsidRPr="00D8279B" w:rsidRDefault="00D761E8" w:rsidP="00437B16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4.3</w:t>
      </w:r>
      <w:r w:rsidRPr="00DA522D">
        <w:rPr>
          <w:sz w:val="28"/>
          <w:szCs w:val="28"/>
        </w:rPr>
        <w:t>.  Размеры и условия осуществления стимулирующих выплат работникам учреждения устанавливаются  в пределах фонда оплаты труда и максимальными размерами для конкретного работника не ограничиваются.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 Надбавки за звание: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4.4.1. Р</w:t>
      </w:r>
      <w:r w:rsidRPr="009E3CAC">
        <w:rPr>
          <w:sz w:val="28"/>
          <w:szCs w:val="28"/>
        </w:rPr>
        <w:t>аботникам, имеющим почетные звания «Заслуженный» и работающим по соответствующему профилю или деятельности – 10%;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4.4.2. </w:t>
      </w:r>
      <w:r w:rsidR="0073072E" w:rsidRPr="009E3CAC">
        <w:rPr>
          <w:sz w:val="28"/>
          <w:szCs w:val="28"/>
        </w:rPr>
        <w:t>20%</w:t>
      </w:r>
      <w:r w:rsidR="0073072E">
        <w:rPr>
          <w:sz w:val="28"/>
          <w:szCs w:val="28"/>
        </w:rPr>
        <w:t xml:space="preserve"> </w:t>
      </w:r>
      <w:r w:rsidR="0073072E" w:rsidRPr="009E3CAC">
        <w:rPr>
          <w:sz w:val="28"/>
          <w:szCs w:val="28"/>
        </w:rPr>
        <w:t>–</w:t>
      </w:r>
      <w:r w:rsidR="0073072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E3CAC">
        <w:rPr>
          <w:sz w:val="28"/>
          <w:szCs w:val="28"/>
        </w:rPr>
        <w:t>аботникам, имеющим почетные звания «Народный» и работающим по соответствующему профилю или деятельности учреждения;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>Надбавка работникам, имеющим почетные звания «Заслуженный», «Народный», устанавливается только по основной работе.</w:t>
      </w:r>
    </w:p>
    <w:p w:rsidR="00D761E8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3CAC">
        <w:rPr>
          <w:sz w:val="28"/>
          <w:szCs w:val="28"/>
        </w:rPr>
        <w:t>При наличии у работника наряду с почетным званием «Заслуженный» двух или более почетных званий по профилю учреждения надбавка к должностному окладу устанавливается  за одно почетное звание по выбору.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Руководителю и специалистам</w:t>
      </w:r>
      <w:r w:rsidRPr="009E3CAC">
        <w:rPr>
          <w:sz w:val="28"/>
          <w:szCs w:val="28"/>
        </w:rPr>
        <w:t xml:space="preserve"> МКУК КДЦ</w:t>
      </w:r>
      <w:r w:rsidR="0073072E">
        <w:rPr>
          <w:sz w:val="28"/>
          <w:szCs w:val="28"/>
        </w:rPr>
        <w:t xml:space="preserve"> «Темп</w:t>
      </w:r>
      <w:r w:rsidRPr="009E3CAC">
        <w:rPr>
          <w:sz w:val="28"/>
          <w:szCs w:val="28"/>
        </w:rPr>
        <w:t xml:space="preserve">»  может устанавливаться надбавка  за продолжительность </w:t>
      </w:r>
      <w:r>
        <w:rPr>
          <w:sz w:val="28"/>
          <w:szCs w:val="28"/>
        </w:rPr>
        <w:t xml:space="preserve">непрерывной работы в учреждениях культуры </w:t>
      </w:r>
      <w:r w:rsidRPr="009E3CAC">
        <w:rPr>
          <w:sz w:val="28"/>
          <w:szCs w:val="28"/>
        </w:rPr>
        <w:t xml:space="preserve">при достаточной стимулирующей части ФОТ. 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</w:t>
      </w:r>
      <w:r w:rsidRPr="009E3CAC">
        <w:rPr>
          <w:sz w:val="28"/>
          <w:szCs w:val="28"/>
        </w:rPr>
        <w:t xml:space="preserve"> Размер надбавки за продолжительность непрерывной работы в учреждении: </w:t>
      </w:r>
    </w:p>
    <w:p w:rsidR="00D761E8" w:rsidRPr="009E3CAC" w:rsidRDefault="00D761E8" w:rsidP="00437B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6630"/>
      </w:tblGrid>
      <w:tr w:rsidR="00D761E8" w:rsidRPr="009E3CAC">
        <w:trPr>
          <w:trHeight w:val="225"/>
        </w:trPr>
        <w:tc>
          <w:tcPr>
            <w:tcW w:w="264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3CAC">
              <w:rPr>
                <w:sz w:val="28"/>
                <w:szCs w:val="28"/>
              </w:rPr>
              <w:t>Стаж работы</w:t>
            </w:r>
          </w:p>
        </w:tc>
        <w:tc>
          <w:tcPr>
            <w:tcW w:w="663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3CAC">
              <w:rPr>
                <w:sz w:val="28"/>
                <w:szCs w:val="28"/>
              </w:rPr>
              <w:t>В процентах к  должностному  окладу в месяц</w:t>
            </w:r>
          </w:p>
        </w:tc>
      </w:tr>
      <w:tr w:rsidR="00D761E8" w:rsidRPr="009E3CAC">
        <w:trPr>
          <w:trHeight w:val="304"/>
        </w:trPr>
        <w:tc>
          <w:tcPr>
            <w:tcW w:w="264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3CAC">
              <w:rPr>
                <w:sz w:val="28"/>
                <w:szCs w:val="28"/>
              </w:rPr>
              <w:t>от 3 до 5 лет</w:t>
            </w:r>
          </w:p>
        </w:tc>
        <w:tc>
          <w:tcPr>
            <w:tcW w:w="663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9E3CA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761E8" w:rsidRPr="009E3CAC">
        <w:trPr>
          <w:trHeight w:val="411"/>
        </w:trPr>
        <w:tc>
          <w:tcPr>
            <w:tcW w:w="264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3CAC">
              <w:rPr>
                <w:sz w:val="28"/>
                <w:szCs w:val="28"/>
              </w:rPr>
              <w:t>от 5 до 10 лет</w:t>
            </w:r>
          </w:p>
        </w:tc>
        <w:tc>
          <w:tcPr>
            <w:tcW w:w="663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9E3CA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761E8" w:rsidRPr="009E3CAC">
        <w:trPr>
          <w:trHeight w:val="463"/>
        </w:trPr>
        <w:tc>
          <w:tcPr>
            <w:tcW w:w="2640" w:type="dxa"/>
          </w:tcPr>
          <w:p w:rsidR="00D761E8" w:rsidRPr="009E3CAC" w:rsidRDefault="0073072E" w:rsidP="00703D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761E8" w:rsidRPr="009E3CA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761E8" w:rsidRPr="009E3CAC">
              <w:rPr>
                <w:sz w:val="28"/>
                <w:szCs w:val="28"/>
              </w:rPr>
              <w:t>10 до 15 лет</w:t>
            </w:r>
          </w:p>
        </w:tc>
        <w:tc>
          <w:tcPr>
            <w:tcW w:w="663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9E3CA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761E8" w:rsidRPr="009E3CAC">
        <w:trPr>
          <w:trHeight w:val="395"/>
        </w:trPr>
        <w:tc>
          <w:tcPr>
            <w:tcW w:w="264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E3CAC">
              <w:rPr>
                <w:sz w:val="28"/>
                <w:szCs w:val="28"/>
              </w:rPr>
              <w:t>15 и более лет</w:t>
            </w:r>
          </w:p>
        </w:tc>
        <w:tc>
          <w:tcPr>
            <w:tcW w:w="663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E3CA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761E8" w:rsidRPr="009E3CAC" w:rsidTr="0073072E">
        <w:trPr>
          <w:trHeight w:val="769"/>
        </w:trPr>
        <w:tc>
          <w:tcPr>
            <w:tcW w:w="264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3CAC">
              <w:rPr>
                <w:sz w:val="28"/>
                <w:szCs w:val="28"/>
              </w:rPr>
              <w:t>До 3 лет  (молодые специалисты)</w:t>
            </w:r>
          </w:p>
        </w:tc>
        <w:tc>
          <w:tcPr>
            <w:tcW w:w="6630" w:type="dxa"/>
          </w:tcPr>
          <w:p w:rsidR="00D761E8" w:rsidRPr="009E3CAC" w:rsidRDefault="00D761E8" w:rsidP="00703D0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9E3CAC">
              <w:rPr>
                <w:b/>
                <w:bCs/>
                <w:sz w:val="28"/>
                <w:szCs w:val="28"/>
              </w:rPr>
              <w:t>12%</w:t>
            </w:r>
          </w:p>
        </w:tc>
      </w:tr>
    </w:tbl>
    <w:p w:rsidR="00D761E8" w:rsidRPr="009E3CAC" w:rsidRDefault="00D761E8" w:rsidP="00703D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4.7.</w:t>
      </w:r>
      <w:r w:rsidRPr="006734D3">
        <w:rPr>
          <w:rFonts w:ascii="Times New Roman" w:hAnsi="Times New Roman" w:cs="Times New Roman"/>
          <w:sz w:val="28"/>
          <w:szCs w:val="28"/>
        </w:rPr>
        <w:t xml:space="preserve"> Денежные средства, необходимые для выплаты надбавок за стаж работы и надбавок за звания вычитаются из стимулирующей части фонда заработной платы.</w:t>
      </w:r>
    </w:p>
    <w:p w:rsidR="00D761E8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4.8.</w:t>
      </w:r>
      <w:r w:rsidRPr="009E3CAC">
        <w:rPr>
          <w:rFonts w:ascii="Times New Roman" w:hAnsi="Times New Roman" w:cs="Times New Roman"/>
          <w:sz w:val="28"/>
          <w:szCs w:val="28"/>
        </w:rPr>
        <w:t xml:space="preserve"> Работникам КДЦ могут устанавливаться стимулирующие выплаты  за качест</w:t>
      </w:r>
      <w:r>
        <w:rPr>
          <w:rFonts w:ascii="Times New Roman" w:hAnsi="Times New Roman" w:cs="Times New Roman"/>
          <w:sz w:val="28"/>
          <w:szCs w:val="28"/>
        </w:rPr>
        <w:t>венные показатели деятельности, направленные</w:t>
      </w:r>
      <w:r w:rsidRPr="009E3CAC">
        <w:rPr>
          <w:rFonts w:ascii="Times New Roman" w:hAnsi="Times New Roman" w:cs="Times New Roman"/>
          <w:sz w:val="28"/>
          <w:szCs w:val="28"/>
        </w:rPr>
        <w:t xml:space="preserve"> на конечный рез</w:t>
      </w:r>
      <w:r>
        <w:rPr>
          <w:rFonts w:ascii="Times New Roman" w:hAnsi="Times New Roman" w:cs="Times New Roman"/>
          <w:sz w:val="28"/>
          <w:szCs w:val="28"/>
        </w:rPr>
        <w:t>ультат, позволяющий</w:t>
      </w:r>
      <w:r w:rsidRPr="009E3CAC">
        <w:rPr>
          <w:rFonts w:ascii="Times New Roman" w:hAnsi="Times New Roman" w:cs="Times New Roman"/>
          <w:sz w:val="28"/>
          <w:szCs w:val="28"/>
        </w:rPr>
        <w:t xml:space="preserve"> оценить эффективность деятельности учреждения; 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4.9. </w:t>
      </w:r>
      <w:r w:rsidRPr="009E3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оценки результатов профессиональной деятельности работников  учреждения, создаётся </w:t>
      </w:r>
      <w:r w:rsidRPr="009E3C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Комиссия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="001E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распределению стимулирующих </w:t>
      </w:r>
      <w:r w:rsidRPr="009E3C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E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выплат</w:t>
      </w:r>
      <w:r w:rsidRPr="009E3CAC">
        <w:rPr>
          <w:rFonts w:ascii="Times New Roman" w:hAnsi="Times New Roman" w:cs="Times New Roman"/>
          <w:sz w:val="28"/>
          <w:szCs w:val="28"/>
          <w:shd w:val="clear" w:color="auto" w:fill="FFFFFF"/>
        </w:rPr>
        <w:t>. В состав  Комиссии входят представители администрации, представители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выборного профсоюзного органа. </w:t>
      </w:r>
      <w:r w:rsidRPr="009E3CA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Остальные члены Комиссии избираются на общем собрании трудового коллектива. Председатель Комиссии избирается членами 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иссии. </w:t>
      </w:r>
      <w:r w:rsidRPr="009E3CA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Председателем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миссии может быть руководитель </w:t>
      </w:r>
      <w:r w:rsidRPr="009E3CA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 Персональный состав Комиссии утверждается приказом руководителя учреждения.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4.10.</w:t>
      </w:r>
      <w:r w:rsidRPr="009E3CAC">
        <w:rPr>
          <w:rFonts w:ascii="Times New Roman" w:hAnsi="Times New Roman" w:cs="Times New Roman"/>
          <w:sz w:val="28"/>
          <w:szCs w:val="28"/>
        </w:rPr>
        <w:t xml:space="preserve"> Решение комиссии об установлении стимулирующих выплат оформляется приказом руководителя учреждения.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4.11.</w:t>
      </w:r>
      <w:r w:rsidRPr="009E3CAC">
        <w:rPr>
          <w:rFonts w:ascii="Times New Roman" w:hAnsi="Times New Roman" w:cs="Times New Roman"/>
          <w:sz w:val="28"/>
          <w:szCs w:val="28"/>
        </w:rPr>
        <w:t>Стимулирующие выплаты, надбавки за выполнение основных результатов работы для работников, проработавших неполный месяц, квартал, устанавливаются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1E8" w:rsidRPr="009E3CAC" w:rsidRDefault="00D761E8" w:rsidP="00D8279B">
      <w:pPr>
        <w:pStyle w:val="a3"/>
        <w:tabs>
          <w:tab w:val="left" w:pos="0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4.12. </w:t>
      </w:r>
      <w:r w:rsidRPr="009E3CAC">
        <w:rPr>
          <w:rFonts w:ascii="Times New Roman" w:hAnsi="Times New Roman" w:cs="Times New Roman"/>
          <w:b/>
          <w:bCs/>
          <w:sz w:val="28"/>
          <w:szCs w:val="28"/>
        </w:rPr>
        <w:t>Качественные показатели деятельности учреждения</w:t>
      </w:r>
    </w:p>
    <w:p w:rsidR="00D761E8" w:rsidRDefault="00D761E8" w:rsidP="005B49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E3CAC">
        <w:rPr>
          <w:rFonts w:ascii="Times New Roman" w:hAnsi="Times New Roman" w:cs="Times New Roman"/>
          <w:b/>
          <w:bCs/>
          <w:sz w:val="28"/>
          <w:szCs w:val="28"/>
        </w:rPr>
        <w:t>(для специалистов и дру</w:t>
      </w:r>
      <w:r>
        <w:rPr>
          <w:rFonts w:ascii="Times New Roman" w:hAnsi="Times New Roman" w:cs="Times New Roman"/>
          <w:b/>
          <w:bCs/>
          <w:sz w:val="28"/>
          <w:szCs w:val="28"/>
        </w:rPr>
        <w:t>гих работников МКУК КДЦ</w:t>
      </w:r>
      <w:r w:rsidR="00E14514">
        <w:rPr>
          <w:rFonts w:ascii="Times New Roman" w:hAnsi="Times New Roman" w:cs="Times New Roman"/>
          <w:b/>
          <w:bCs/>
          <w:sz w:val="28"/>
          <w:szCs w:val="28"/>
        </w:rPr>
        <w:t xml:space="preserve"> «Темп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E3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761E8" w:rsidRDefault="00D761E8" w:rsidP="00812C9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2"/>
        <w:gridCol w:w="2100"/>
        <w:gridCol w:w="1417"/>
        <w:gridCol w:w="1701"/>
        <w:gridCol w:w="1701"/>
      </w:tblGrid>
      <w:tr w:rsidR="00437B16" w:rsidRPr="00AD7EB9" w:rsidTr="00437B16">
        <w:tc>
          <w:tcPr>
            <w:tcW w:w="2862" w:type="dxa"/>
          </w:tcPr>
          <w:p w:rsidR="00437B16" w:rsidRPr="00437B16" w:rsidRDefault="00437B16" w:rsidP="00437B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показателей оценки эффективности деятельности </w:t>
            </w:r>
          </w:p>
        </w:tc>
        <w:tc>
          <w:tcPr>
            <w:tcW w:w="2100" w:type="dxa"/>
          </w:tcPr>
          <w:p w:rsidR="00437B16" w:rsidRPr="00437B16" w:rsidRDefault="00437B16" w:rsidP="00437B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437B16" w:rsidRPr="00437B16" w:rsidRDefault="00437B16" w:rsidP="00437B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6">
              <w:rPr>
                <w:rFonts w:ascii="Times New Roman" w:hAnsi="Times New Roman" w:cs="Times New Roman"/>
                <w:sz w:val="24"/>
                <w:szCs w:val="24"/>
              </w:rPr>
              <w:t>% к должностному окладу</w:t>
            </w:r>
          </w:p>
        </w:tc>
        <w:tc>
          <w:tcPr>
            <w:tcW w:w="1701" w:type="dxa"/>
          </w:tcPr>
          <w:p w:rsidR="00437B16" w:rsidRPr="00437B16" w:rsidRDefault="00437B16" w:rsidP="00437B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6">
              <w:rPr>
                <w:rFonts w:ascii="Times New Roman" w:hAnsi="Times New Roman" w:cs="Times New Roman"/>
                <w:sz w:val="24"/>
                <w:szCs w:val="24"/>
              </w:rPr>
              <w:t>Период оценки</w:t>
            </w:r>
          </w:p>
        </w:tc>
        <w:tc>
          <w:tcPr>
            <w:tcW w:w="1701" w:type="dxa"/>
          </w:tcPr>
          <w:p w:rsidR="00437B16" w:rsidRPr="00437B16" w:rsidRDefault="00437B16" w:rsidP="00437B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6">
              <w:rPr>
                <w:rFonts w:ascii="Times New Roman" w:hAnsi="Times New Roman" w:cs="Times New Roman"/>
                <w:sz w:val="24"/>
                <w:szCs w:val="24"/>
              </w:rPr>
              <w:t>Сроки выплаты</w:t>
            </w:r>
          </w:p>
        </w:tc>
      </w:tr>
    </w:tbl>
    <w:p w:rsidR="00437B16" w:rsidRPr="00AD7EB9" w:rsidRDefault="00437B16" w:rsidP="00437B16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6"/>
        <w:gridCol w:w="1986"/>
        <w:gridCol w:w="1415"/>
        <w:gridCol w:w="1703"/>
        <w:gridCol w:w="1703"/>
      </w:tblGrid>
      <w:tr w:rsidR="00437B16" w:rsidRPr="00AD7EB9" w:rsidTr="00437B16">
        <w:trPr>
          <w:trHeight w:val="383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до 146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B16" w:rsidRPr="00AD7EB9" w:rsidTr="00437B1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Соблюдение  сроков сдачи отчетности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Несвоевременно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437B16" w:rsidRPr="00AD7EB9" w:rsidTr="00437B1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За отсутствие фактов нарушения финансово – хозяйственной деятельности.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Нет нарушений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Есть нарушения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437B16" w:rsidRPr="00AD7EB9" w:rsidRDefault="00437B16" w:rsidP="00437B16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3"/>
        <w:gridCol w:w="142"/>
        <w:gridCol w:w="2126"/>
        <w:gridCol w:w="142"/>
        <w:gridCol w:w="992"/>
        <w:gridCol w:w="1703"/>
        <w:gridCol w:w="1703"/>
      </w:tblGrid>
      <w:tr w:rsidR="00437B16" w:rsidRPr="00AD7EB9" w:rsidTr="00437B16">
        <w:trPr>
          <w:trHeight w:val="55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2B20" w:rsidRPr="00AD7EB9" w:rsidTr="00437B1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1. За высокий уровень подготовки и проведение культурно – досуговых 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Проведение 4 и более мероприятия</w:t>
            </w:r>
          </w:p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Менее 4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22B20" w:rsidRPr="00AD7EB9" w:rsidTr="00437B16">
        <w:trPr>
          <w:trHeight w:val="126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2. За привлечение в коллективы художественной самодеятельности творческих людей села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привлечение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22B20" w:rsidRPr="00AD7EB9" w:rsidTr="00437B1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3.  За подготовку сценических костюмов  (обновление и реконструкция), оформление сцены и зала для проведения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работа</w:t>
            </w:r>
          </w:p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22B20" w:rsidRPr="00AD7EB9" w:rsidTr="00437B1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За сохранение стабильного численного состава самодеятельных коллективов.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сохранение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22B20" w:rsidRPr="00AD7EB9" w:rsidTr="00437B1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5.  За формирование  базы данных (видео, фото архива).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22B20" w:rsidRPr="00AD7EB9" w:rsidTr="00437B16">
        <w:trPr>
          <w:trHeight w:val="12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6. За победу, участие и подготовку   (за дипломантов и лауреатов)  районных, областных  конкурсов и смотров. 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Участие </w:t>
            </w:r>
          </w:p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Не участие </w:t>
            </w:r>
          </w:p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22B20" w:rsidRPr="00022B20" w:rsidRDefault="00022B20" w:rsidP="001269A7">
            <w:pPr>
              <w:pStyle w:val="ae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AD7EB9" w:rsidRDefault="00022B20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4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Default="00437B16" w:rsidP="006464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6" w:rsidRPr="00AD7EB9" w:rsidRDefault="00437B16" w:rsidP="00D77A46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Культорганизатор СДК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37B16" w:rsidRPr="00AD7EB9" w:rsidTr="00437B16">
        <w:trPr>
          <w:trHeight w:val="938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1. За осуществление качественной работы по привлечению зрителей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100%  зрителей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80% зрителей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50% зрителей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437B16" w:rsidRPr="00AD7EB9" w:rsidTr="00437B16">
        <w:trPr>
          <w:trHeight w:val="938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Работа со СМИ,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 за публикации о работе учреждения в средствах массовой информации (на сайте.)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публикации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2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публикаций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938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3.    За  сохранение состава участников клубных формирований.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сохранение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437B16" w:rsidRPr="00AD7EB9" w:rsidTr="00437B16">
        <w:trPr>
          <w:trHeight w:val="1371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создание электронных ресурсов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виде  мультимедийных презентаций,  видеороликов, сценариев  и прочее.)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592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5. Оформление информационных стендов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оформление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437B16" w:rsidRPr="00AD7EB9" w:rsidTr="00437B16">
        <w:trPr>
          <w:trHeight w:val="487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6. За участие и победу в районных и областных конкурсах и смотрах.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участие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35           2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42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СДК с. Льниха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37B16" w:rsidRPr="00AD7EB9" w:rsidTr="00437B16">
        <w:trPr>
          <w:trHeight w:val="92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1. Материальная ответственность за сохранение музыкальной аппаратуры в рабочем состоянии.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сохранение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437B16" w:rsidRPr="00AD7EB9" w:rsidTr="00437B16">
        <w:trPr>
          <w:trHeight w:val="7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2. Оформление  мероприятий хорошим звуком.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оформление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4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3. За сохранение стабильного численного состава самодеятельных коллективов.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сохранение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437B16" w:rsidRPr="00AD7EB9" w:rsidTr="00437B16">
        <w:trPr>
          <w:trHeight w:val="125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 победу и участие (за дипломантов и лауреатов) в районных, областных конкурсах и смотрах.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участие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125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2. За привлечение в коллективы художественной самодеятельности творческих людей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привлечение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437B16" w:rsidRPr="00AD7EB9" w:rsidTr="00437B16">
        <w:trPr>
          <w:trHeight w:val="125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3.  За подготовку сценических костюмов  (обновление и реконструкция), оформление сцены и зала для проведения мероприятия.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работа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437B16" w:rsidRPr="00AD7EB9" w:rsidRDefault="00437B16" w:rsidP="00437B16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5"/>
        <w:gridCol w:w="2266"/>
        <w:gridCol w:w="1133"/>
        <w:gridCol w:w="1706"/>
        <w:gridCol w:w="1703"/>
      </w:tblGrid>
      <w:tr w:rsidR="00437B16" w:rsidRPr="00AD7EB9" w:rsidTr="00437B16">
        <w:trPr>
          <w:trHeight w:val="545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с. Льниха до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B16" w:rsidRPr="00AD7EB9" w:rsidTr="00437B16">
        <w:trPr>
          <w:trHeight w:val="8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 сохранность и обслуживание материально технической базы СДК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сохранение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За полноту, своевременность и высокое качество выполнения задач и обязанностей, предусмотренных должностной инструкцией.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выполнение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3.За выполнение плана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культурно – досуговых мероприятий.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выполнение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За формирование базы данных (видео, фото архива).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формирование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9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5.За организацию выездных концертов по малым селам.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организация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437B16" w:rsidRPr="00AD7EB9" w:rsidRDefault="00437B16" w:rsidP="00437B16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5"/>
        <w:gridCol w:w="2270"/>
        <w:gridCol w:w="1134"/>
        <w:gridCol w:w="1701"/>
        <w:gridCol w:w="1703"/>
      </w:tblGrid>
      <w:tr w:rsidR="00437B16" w:rsidRPr="00AD7EB9" w:rsidTr="00437B16">
        <w:trPr>
          <w:trHeight w:val="457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Латушкин А.С. Режиссер до 112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B16" w:rsidRPr="00AD7EB9" w:rsidTr="00437B16">
        <w:trPr>
          <w:trHeight w:val="93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1. Материальная ответственность за сохранение музыкальной аппаратуры в рабочем состоянии.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сохранение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2. Оформление  мероприятий хорошим звуком.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55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 осуществление качественной работы по привлечению зрителей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 зрителей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 зрителей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B16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56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создание электронных ресурсов учреждения.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виде  мультимедийных презентаций,  видеороликов, сценариев  и прочее.)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6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5. Оформление информационных стендов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120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Работа со СМИ,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 за публикации о работе учреждения в средствах массовой информации (на сайте.)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публикации и более                       1 публикация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7.  За победу, участие и подготовку   (за лауреатов и дипломантов)  районных, областных  конкурсов и смотров.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Призовое место          Участие                               Не участие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437B16" w:rsidRPr="00AD7EB9" w:rsidRDefault="00437B16" w:rsidP="00437B16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2268"/>
        <w:gridCol w:w="1134"/>
        <w:gridCol w:w="1842"/>
        <w:gridCol w:w="1703"/>
      </w:tblGrid>
      <w:tr w:rsidR="00437B16" w:rsidRPr="00AD7EB9" w:rsidTr="00437B16">
        <w:trPr>
          <w:trHeight w:val="695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СДК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Репьево до 185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B16" w:rsidRPr="00AD7EB9" w:rsidTr="00437B16">
        <w:trPr>
          <w:trHeight w:val="10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1.    За  сохранение состава участников клубных формирований.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сохранение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2. За участие в районных выставках.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Не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3. За участие в областных выставках.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Участие                         Не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37B16" w:rsidRPr="00AD7EB9" w:rsidTr="00437B16">
        <w:trPr>
          <w:trHeight w:val="8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4.  За подготовку сценических костюмов  (обновление и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работа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437B16" w:rsidRPr="00AD7EB9" w:rsidRDefault="00437B16" w:rsidP="006464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E14514" w:rsidRPr="00812C94" w:rsidRDefault="00E14514" w:rsidP="00812C94"/>
    <w:p w:rsidR="00D761E8" w:rsidRPr="00B96AFC" w:rsidRDefault="00D761E8" w:rsidP="00D01BA1">
      <w:pPr>
        <w:jc w:val="both"/>
        <w:rPr>
          <w:b/>
          <w:bCs/>
          <w:sz w:val="28"/>
          <w:szCs w:val="28"/>
        </w:rPr>
      </w:pPr>
    </w:p>
    <w:p w:rsidR="00D761E8" w:rsidRPr="008A0BF5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4.12</w:t>
      </w:r>
      <w:r w:rsidRPr="008A0B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2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BF5">
        <w:rPr>
          <w:rFonts w:ascii="Times New Roman" w:hAnsi="Times New Roman" w:cs="Times New Roman"/>
          <w:color w:val="000000"/>
          <w:sz w:val="28"/>
          <w:szCs w:val="28"/>
        </w:rPr>
        <w:t>В пределах утверждённого фонда работникам могут предоставляться иные выплаты:</w:t>
      </w:r>
    </w:p>
    <w:p w:rsidR="008C17B5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75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C17B5">
        <w:rPr>
          <w:rFonts w:ascii="Times New Roman" w:hAnsi="Times New Roman" w:cs="Times New Roman"/>
          <w:sz w:val="28"/>
          <w:szCs w:val="28"/>
        </w:rPr>
        <w:t>4.12.2.</w:t>
      </w:r>
      <w:r w:rsidR="008C17B5">
        <w:rPr>
          <w:rFonts w:ascii="Times New Roman" w:hAnsi="Times New Roman" w:cs="Times New Roman"/>
          <w:color w:val="000000"/>
          <w:sz w:val="28"/>
          <w:szCs w:val="28"/>
        </w:rPr>
        <w:t xml:space="preserve">  Единовременная стимулирующая выплата  за выполнение важных и особо важных </w:t>
      </w:r>
      <w:r w:rsidR="008C17B5">
        <w:rPr>
          <w:sz w:val="28"/>
          <w:szCs w:val="28"/>
        </w:rPr>
        <w:t>заданий работникам учреждения максимальными размерами не ограничиваются.</w:t>
      </w:r>
      <w:r w:rsidR="008C17B5">
        <w:rPr>
          <w:rFonts w:ascii="Times New Roman" w:hAnsi="Times New Roman" w:cs="Times New Roman"/>
          <w:color w:val="000000"/>
          <w:sz w:val="28"/>
          <w:szCs w:val="28"/>
        </w:rPr>
        <w:t xml:space="preserve"> (Может выражаться как в % так и в абсолютном выражении).</w:t>
      </w:r>
    </w:p>
    <w:p w:rsidR="00D761E8" w:rsidRPr="008A0BF5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4.13</w:t>
      </w:r>
      <w:r w:rsidRPr="008A0BF5">
        <w:rPr>
          <w:rFonts w:ascii="Times New Roman" w:hAnsi="Times New Roman" w:cs="Times New Roman"/>
          <w:color w:val="000000"/>
          <w:sz w:val="28"/>
          <w:szCs w:val="28"/>
        </w:rPr>
        <w:t xml:space="preserve">. Надбавки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качественные показатели деятельности </w:t>
      </w:r>
      <w:r w:rsidRPr="008A0BF5">
        <w:rPr>
          <w:rFonts w:ascii="Times New Roman" w:hAnsi="Times New Roman" w:cs="Times New Roman"/>
          <w:color w:val="000000"/>
          <w:sz w:val="28"/>
          <w:szCs w:val="28"/>
        </w:rPr>
        <w:t>уменьшаются в случае следующих нарушений:</w:t>
      </w:r>
    </w:p>
    <w:p w:rsidR="00D761E8" w:rsidRPr="008A0BF5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4.13.1. Н</w:t>
      </w:r>
      <w:r w:rsidRPr="008A0BF5">
        <w:rPr>
          <w:rFonts w:ascii="Times New Roman" w:hAnsi="Times New Roman" w:cs="Times New Roman"/>
          <w:color w:val="000000"/>
          <w:sz w:val="28"/>
          <w:szCs w:val="28"/>
        </w:rPr>
        <w:t>арушение трудовой дисциплины и правил внутреннего трудового распорядка – 40%;</w:t>
      </w:r>
    </w:p>
    <w:p w:rsidR="00D761E8" w:rsidRPr="008A0BF5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4.13.2. П</w:t>
      </w:r>
      <w:r w:rsidRPr="008A0BF5">
        <w:rPr>
          <w:rFonts w:ascii="Times New Roman" w:hAnsi="Times New Roman" w:cs="Times New Roman"/>
          <w:color w:val="000000"/>
          <w:sz w:val="28"/>
          <w:szCs w:val="28"/>
        </w:rPr>
        <w:t>оявление на работе в состоянии алкогольного, наркотического или токсического опьянения -100%;</w:t>
      </w:r>
    </w:p>
    <w:p w:rsidR="00D761E8" w:rsidRPr="008A0BF5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4.13.3. Н</w:t>
      </w:r>
      <w:r w:rsidRPr="008A0BF5">
        <w:rPr>
          <w:rFonts w:ascii="Times New Roman" w:hAnsi="Times New Roman" w:cs="Times New Roman"/>
          <w:color w:val="000000"/>
          <w:sz w:val="28"/>
          <w:szCs w:val="28"/>
        </w:rPr>
        <w:t>арушение правил техники безопасности и норм охраны труда, угрожающее здоровью и жизни – 100%;</w:t>
      </w:r>
    </w:p>
    <w:p w:rsidR="00D761E8" w:rsidRDefault="00D761E8" w:rsidP="00437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E8" w:rsidRPr="009E3CAC" w:rsidRDefault="00D761E8" w:rsidP="0075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b/>
          <w:bCs/>
          <w:sz w:val="28"/>
          <w:szCs w:val="28"/>
        </w:rPr>
        <w:t>5. Полномочия руководителя учреждения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br/>
        <w:t>Руководитель учреждения в пределах базового фонда оплаты труда: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5.1.Утверждает структуру и штатную численность учреждения, должностные инструкции работников учреждения.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В должностных инструкциях устанавливается конкретное содержание, объём и порядок выполнения работ на каждом рабочем месте.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5.2.Определяет систему оплаты труда работников учреждения, включая размеры должностных окладов (окладов), порядок и условия выплат компенсационного и стимулирующего характера с учётом мнения представительного органа работников.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5.3.Размеры и виды стимулирующих выплат определяются руководителем учреждения самостоятельно, закрепляются в коллективном договоре, соглашении, локальном нормативном акте учреждения, в пределах базового фонда оплаты труда и максимальными размерами для конкретного работника не ограничиваются.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При определении размера надбавок, порядка и условий их применений, учитывается мнение представительного органа работников.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5.4. Определяет условия оплаты труда выс</w:t>
      </w:r>
      <w:r>
        <w:rPr>
          <w:rFonts w:ascii="Times New Roman" w:hAnsi="Times New Roman" w:cs="Times New Roman"/>
          <w:sz w:val="28"/>
          <w:szCs w:val="28"/>
        </w:rPr>
        <w:t xml:space="preserve">ококвалифицированным рабочим в </w:t>
      </w:r>
      <w:r w:rsidRPr="009E3CAC">
        <w:rPr>
          <w:rFonts w:ascii="Times New Roman" w:hAnsi="Times New Roman" w:cs="Times New Roman"/>
          <w:sz w:val="28"/>
          <w:szCs w:val="28"/>
        </w:rPr>
        <w:t>соответствии с перечнем, с учётом квалификации, объёма выполняемых работ.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5.5.Устанавливает нормированные задания работникам с повременной оплатой труда и оплату труда за фактически выполненный объём работ.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9E3CAC">
        <w:rPr>
          <w:rFonts w:ascii="Times New Roman" w:hAnsi="Times New Roman" w:cs="Times New Roman"/>
          <w:sz w:val="28"/>
          <w:szCs w:val="28"/>
        </w:rPr>
        <w:t>. Использует экономию фонда оплаты труда по вакантным должностям, при проведении мероприятий по оптимизации штатной численности на увеличение заработной платы работникам.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E8" w:rsidRDefault="00D761E8" w:rsidP="00751B3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E8" w:rsidRPr="009E3CAC" w:rsidRDefault="00D761E8" w:rsidP="00A32F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3CAC">
        <w:rPr>
          <w:rFonts w:ascii="Times New Roman" w:hAnsi="Times New Roman" w:cs="Times New Roman"/>
          <w:b/>
          <w:bCs/>
          <w:sz w:val="28"/>
          <w:szCs w:val="28"/>
        </w:rPr>
        <w:t>.Заключительные положения.</w:t>
      </w:r>
    </w:p>
    <w:p w:rsidR="00D761E8" w:rsidRPr="009E3CAC" w:rsidRDefault="00D761E8" w:rsidP="00751B3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На должностные оклады, компенсационные и стимулирующие  выплаты начисляется районный коэффициент. </w:t>
      </w:r>
    </w:p>
    <w:p w:rsidR="00D761E8" w:rsidRPr="009E3CAC" w:rsidRDefault="00D761E8" w:rsidP="00751B3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7B16" w:rsidRDefault="00437B16" w:rsidP="00751B3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E8" w:rsidRPr="009E3CAC" w:rsidRDefault="00D761E8" w:rsidP="00751B3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9E3CAC">
        <w:rPr>
          <w:rFonts w:ascii="Times New Roman" w:hAnsi="Times New Roman" w:cs="Times New Roman"/>
          <w:b/>
          <w:bCs/>
          <w:sz w:val="28"/>
          <w:szCs w:val="28"/>
        </w:rPr>
        <w:t>. Типовые штаты и штатные расписания</w:t>
      </w:r>
    </w:p>
    <w:p w:rsidR="00D761E8" w:rsidRPr="009E3CAC" w:rsidRDefault="00D761E8" w:rsidP="00751B38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9E3CAC">
        <w:rPr>
          <w:rFonts w:ascii="Times New Roman" w:hAnsi="Times New Roman" w:cs="Times New Roman"/>
          <w:sz w:val="28"/>
          <w:szCs w:val="28"/>
        </w:rPr>
        <w:t>.1. Учреждение самостоятельно составляет штатное расписание в пределах выделенных ему средств на оплату труда. При составлении штатного расписания учреждение  использует размеры должностных окладов служащих и окладов по профессиям рабочих, специфические для учреждений культуры. Не допускается введение в штатное расписание должностей, по которым отсутствуют тарифно - квалификационные характеристики.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9E3CAC">
        <w:rPr>
          <w:rFonts w:ascii="Times New Roman" w:hAnsi="Times New Roman" w:cs="Times New Roman"/>
          <w:sz w:val="28"/>
          <w:szCs w:val="28"/>
        </w:rPr>
        <w:t xml:space="preserve">.2.Штатное расписание утверждается директором КДЦ и согласовывается с главой </w:t>
      </w:r>
      <w:r w:rsidR="00323780">
        <w:rPr>
          <w:rFonts w:ascii="Times New Roman" w:hAnsi="Times New Roman" w:cs="Times New Roman"/>
          <w:sz w:val="28"/>
          <w:szCs w:val="28"/>
        </w:rPr>
        <w:t>Репьев</w:t>
      </w:r>
      <w:r w:rsidRPr="009E3CAC">
        <w:rPr>
          <w:rFonts w:ascii="Times New Roman" w:hAnsi="Times New Roman" w:cs="Times New Roman"/>
          <w:sz w:val="28"/>
          <w:szCs w:val="28"/>
        </w:rPr>
        <w:t xml:space="preserve">ского сельсовета и начальником отдела культуры администрации Тогучинского района, исходя из принципа достаточности работников для выполнения функций и задач учреждения. </w:t>
      </w:r>
    </w:p>
    <w:p w:rsidR="00D761E8" w:rsidRPr="009E3CAC" w:rsidRDefault="00D761E8" w:rsidP="0043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E8" w:rsidRPr="009E3CAC" w:rsidRDefault="00D761E8">
      <w:pPr>
        <w:rPr>
          <w:sz w:val="28"/>
          <w:szCs w:val="28"/>
        </w:rPr>
      </w:pPr>
      <w:bookmarkStart w:id="0" w:name="_GoBack"/>
      <w:bookmarkEnd w:id="0"/>
    </w:p>
    <w:sectPr w:rsidR="00D761E8" w:rsidRPr="009E3CAC" w:rsidSect="0073072E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03" w:rsidRDefault="00784103" w:rsidP="00155B10">
      <w:r>
        <w:separator/>
      </w:r>
    </w:p>
  </w:endnote>
  <w:endnote w:type="continuationSeparator" w:id="1">
    <w:p w:rsidR="00784103" w:rsidRDefault="00784103" w:rsidP="0015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03" w:rsidRDefault="00784103" w:rsidP="00155B10">
      <w:r>
        <w:separator/>
      </w:r>
    </w:p>
  </w:footnote>
  <w:footnote w:type="continuationSeparator" w:id="1">
    <w:p w:rsidR="00784103" w:rsidRDefault="00784103" w:rsidP="0015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8F" w:rsidRDefault="00D27937">
    <w:pPr>
      <w:pStyle w:val="a9"/>
      <w:jc w:val="right"/>
    </w:pPr>
    <w:fldSimple w:instr="PAGE   \* MERGEFORMAT">
      <w:r w:rsidR="00DB197C">
        <w:rPr>
          <w:noProof/>
        </w:rPr>
        <w:t>1</w:t>
      </w:r>
    </w:fldSimple>
  </w:p>
  <w:p w:rsidR="00FF798F" w:rsidRDefault="00FF79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6BB"/>
    <w:multiLevelType w:val="hybridMultilevel"/>
    <w:tmpl w:val="2CE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6F8"/>
    <w:multiLevelType w:val="hybridMultilevel"/>
    <w:tmpl w:val="A2C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26C2"/>
    <w:multiLevelType w:val="hybridMultilevel"/>
    <w:tmpl w:val="0DEEE508"/>
    <w:lvl w:ilvl="0" w:tplc="09EC0F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15D"/>
    <w:multiLevelType w:val="hybridMultilevel"/>
    <w:tmpl w:val="13E8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5A82"/>
    <w:multiLevelType w:val="hybridMultilevel"/>
    <w:tmpl w:val="446A18A4"/>
    <w:lvl w:ilvl="0" w:tplc="B170AD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3AD"/>
    <w:multiLevelType w:val="hybridMultilevel"/>
    <w:tmpl w:val="5B3A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47C0D"/>
    <w:multiLevelType w:val="hybridMultilevel"/>
    <w:tmpl w:val="D9C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16696"/>
    <w:multiLevelType w:val="hybridMultilevel"/>
    <w:tmpl w:val="02F2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21C4C"/>
    <w:multiLevelType w:val="hybridMultilevel"/>
    <w:tmpl w:val="3C44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57713"/>
    <w:multiLevelType w:val="hybridMultilevel"/>
    <w:tmpl w:val="80C0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3B92"/>
    <w:multiLevelType w:val="hybridMultilevel"/>
    <w:tmpl w:val="679A07CA"/>
    <w:lvl w:ilvl="0" w:tplc="35EAD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274E"/>
    <w:multiLevelType w:val="hybridMultilevel"/>
    <w:tmpl w:val="42E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6B60"/>
    <w:multiLevelType w:val="hybridMultilevel"/>
    <w:tmpl w:val="B49680EE"/>
    <w:lvl w:ilvl="0" w:tplc="46BC21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6C7"/>
    <w:rsid w:val="00010206"/>
    <w:rsid w:val="000112E4"/>
    <w:rsid w:val="00013205"/>
    <w:rsid w:val="0002072A"/>
    <w:rsid w:val="00022B20"/>
    <w:rsid w:val="00032B8D"/>
    <w:rsid w:val="00054DC5"/>
    <w:rsid w:val="00060C11"/>
    <w:rsid w:val="00071F54"/>
    <w:rsid w:val="00082BCD"/>
    <w:rsid w:val="000934A8"/>
    <w:rsid w:val="000A33A0"/>
    <w:rsid w:val="000B2D92"/>
    <w:rsid w:val="000B6802"/>
    <w:rsid w:val="000C0ABC"/>
    <w:rsid w:val="000C480E"/>
    <w:rsid w:val="000E171A"/>
    <w:rsid w:val="000E1AAC"/>
    <w:rsid w:val="000E34C6"/>
    <w:rsid w:val="000E3782"/>
    <w:rsid w:val="00114386"/>
    <w:rsid w:val="001144F4"/>
    <w:rsid w:val="001209EF"/>
    <w:rsid w:val="00122299"/>
    <w:rsid w:val="0015089E"/>
    <w:rsid w:val="00155B10"/>
    <w:rsid w:val="00160EF1"/>
    <w:rsid w:val="00167C0F"/>
    <w:rsid w:val="001718BE"/>
    <w:rsid w:val="00175813"/>
    <w:rsid w:val="0017714D"/>
    <w:rsid w:val="0017728E"/>
    <w:rsid w:val="00190678"/>
    <w:rsid w:val="001908A3"/>
    <w:rsid w:val="0019301B"/>
    <w:rsid w:val="00197193"/>
    <w:rsid w:val="001A65CE"/>
    <w:rsid w:val="001A7843"/>
    <w:rsid w:val="001B2463"/>
    <w:rsid w:val="001C0AD2"/>
    <w:rsid w:val="001C68F6"/>
    <w:rsid w:val="001C7533"/>
    <w:rsid w:val="001D6592"/>
    <w:rsid w:val="001E0769"/>
    <w:rsid w:val="001E29ED"/>
    <w:rsid w:val="001E7800"/>
    <w:rsid w:val="002240B4"/>
    <w:rsid w:val="00224A33"/>
    <w:rsid w:val="00247E23"/>
    <w:rsid w:val="00256D10"/>
    <w:rsid w:val="00262CDC"/>
    <w:rsid w:val="00263806"/>
    <w:rsid w:val="002660C6"/>
    <w:rsid w:val="00270C5A"/>
    <w:rsid w:val="00273D08"/>
    <w:rsid w:val="002748D9"/>
    <w:rsid w:val="002773FB"/>
    <w:rsid w:val="00280738"/>
    <w:rsid w:val="00283522"/>
    <w:rsid w:val="002835F8"/>
    <w:rsid w:val="00286ECF"/>
    <w:rsid w:val="00296EAC"/>
    <w:rsid w:val="002B422D"/>
    <w:rsid w:val="002B616A"/>
    <w:rsid w:val="002B7DC4"/>
    <w:rsid w:val="002B7E67"/>
    <w:rsid w:val="002C6E57"/>
    <w:rsid w:val="002E10DA"/>
    <w:rsid w:val="002E5066"/>
    <w:rsid w:val="002E5C1B"/>
    <w:rsid w:val="003015FF"/>
    <w:rsid w:val="003031D6"/>
    <w:rsid w:val="003049AE"/>
    <w:rsid w:val="00311F00"/>
    <w:rsid w:val="003146E4"/>
    <w:rsid w:val="00322C1A"/>
    <w:rsid w:val="00323780"/>
    <w:rsid w:val="00327941"/>
    <w:rsid w:val="00332F2E"/>
    <w:rsid w:val="003335C6"/>
    <w:rsid w:val="0035406D"/>
    <w:rsid w:val="00362345"/>
    <w:rsid w:val="00372156"/>
    <w:rsid w:val="00376B8D"/>
    <w:rsid w:val="00380022"/>
    <w:rsid w:val="00381275"/>
    <w:rsid w:val="003824C9"/>
    <w:rsid w:val="00383852"/>
    <w:rsid w:val="00386683"/>
    <w:rsid w:val="00386DA4"/>
    <w:rsid w:val="003A3486"/>
    <w:rsid w:val="003C1A04"/>
    <w:rsid w:val="003C3793"/>
    <w:rsid w:val="003C6DEF"/>
    <w:rsid w:val="003D0DD8"/>
    <w:rsid w:val="003D77BE"/>
    <w:rsid w:val="003E5821"/>
    <w:rsid w:val="00402BAD"/>
    <w:rsid w:val="00420DB6"/>
    <w:rsid w:val="0042493F"/>
    <w:rsid w:val="00437B16"/>
    <w:rsid w:val="004409CC"/>
    <w:rsid w:val="00442808"/>
    <w:rsid w:val="0048026F"/>
    <w:rsid w:val="00482CAB"/>
    <w:rsid w:val="0048488B"/>
    <w:rsid w:val="0048710C"/>
    <w:rsid w:val="00496DE5"/>
    <w:rsid w:val="004A01E2"/>
    <w:rsid w:val="004A0897"/>
    <w:rsid w:val="004A3FCB"/>
    <w:rsid w:val="004A5AAE"/>
    <w:rsid w:val="004E3B2C"/>
    <w:rsid w:val="004E543F"/>
    <w:rsid w:val="004F0D00"/>
    <w:rsid w:val="005005DC"/>
    <w:rsid w:val="00500874"/>
    <w:rsid w:val="00507FCB"/>
    <w:rsid w:val="0051613E"/>
    <w:rsid w:val="00533F7B"/>
    <w:rsid w:val="0053465A"/>
    <w:rsid w:val="00537A67"/>
    <w:rsid w:val="005520CA"/>
    <w:rsid w:val="005577A8"/>
    <w:rsid w:val="005621BE"/>
    <w:rsid w:val="0058373E"/>
    <w:rsid w:val="00584D29"/>
    <w:rsid w:val="00586A37"/>
    <w:rsid w:val="005B499D"/>
    <w:rsid w:val="005B76C6"/>
    <w:rsid w:val="005C5E5D"/>
    <w:rsid w:val="005D400B"/>
    <w:rsid w:val="005D727C"/>
    <w:rsid w:val="005E2D29"/>
    <w:rsid w:val="005E3703"/>
    <w:rsid w:val="005F0FF7"/>
    <w:rsid w:val="005F16C4"/>
    <w:rsid w:val="00603A2A"/>
    <w:rsid w:val="0061330D"/>
    <w:rsid w:val="00613FAE"/>
    <w:rsid w:val="00630D9C"/>
    <w:rsid w:val="0064158D"/>
    <w:rsid w:val="00643D1D"/>
    <w:rsid w:val="00650E0D"/>
    <w:rsid w:val="006557E3"/>
    <w:rsid w:val="00666351"/>
    <w:rsid w:val="0066775C"/>
    <w:rsid w:val="006704D1"/>
    <w:rsid w:val="0067128A"/>
    <w:rsid w:val="00672B6E"/>
    <w:rsid w:val="006734D3"/>
    <w:rsid w:val="00677799"/>
    <w:rsid w:val="00683EDA"/>
    <w:rsid w:val="00685E0D"/>
    <w:rsid w:val="00691019"/>
    <w:rsid w:val="006921A1"/>
    <w:rsid w:val="00695429"/>
    <w:rsid w:val="00696DBE"/>
    <w:rsid w:val="006B1472"/>
    <w:rsid w:val="006C5566"/>
    <w:rsid w:val="006D0757"/>
    <w:rsid w:val="006E684B"/>
    <w:rsid w:val="00703D0F"/>
    <w:rsid w:val="0070450C"/>
    <w:rsid w:val="007105EE"/>
    <w:rsid w:val="00714CEA"/>
    <w:rsid w:val="00715392"/>
    <w:rsid w:val="007176C5"/>
    <w:rsid w:val="00717F3D"/>
    <w:rsid w:val="007277C2"/>
    <w:rsid w:val="007279CC"/>
    <w:rsid w:val="007301C7"/>
    <w:rsid w:val="0073072E"/>
    <w:rsid w:val="00750DF0"/>
    <w:rsid w:val="00750ED2"/>
    <w:rsid w:val="00751B38"/>
    <w:rsid w:val="00752324"/>
    <w:rsid w:val="00761A81"/>
    <w:rsid w:val="00763660"/>
    <w:rsid w:val="007706B8"/>
    <w:rsid w:val="0077157F"/>
    <w:rsid w:val="00772C4D"/>
    <w:rsid w:val="00776A3D"/>
    <w:rsid w:val="00776F2D"/>
    <w:rsid w:val="00777A8F"/>
    <w:rsid w:val="00781029"/>
    <w:rsid w:val="00784103"/>
    <w:rsid w:val="0078616C"/>
    <w:rsid w:val="007A1450"/>
    <w:rsid w:val="007A5C5D"/>
    <w:rsid w:val="007C0D70"/>
    <w:rsid w:val="007D5D0F"/>
    <w:rsid w:val="007E0665"/>
    <w:rsid w:val="007E340C"/>
    <w:rsid w:val="007E718A"/>
    <w:rsid w:val="007F01EB"/>
    <w:rsid w:val="007F0558"/>
    <w:rsid w:val="007F366A"/>
    <w:rsid w:val="007F3C7D"/>
    <w:rsid w:val="00801792"/>
    <w:rsid w:val="00812C94"/>
    <w:rsid w:val="00816507"/>
    <w:rsid w:val="00826735"/>
    <w:rsid w:val="00836C9B"/>
    <w:rsid w:val="00842061"/>
    <w:rsid w:val="00867057"/>
    <w:rsid w:val="008769CF"/>
    <w:rsid w:val="0088567A"/>
    <w:rsid w:val="00896F98"/>
    <w:rsid w:val="008A0555"/>
    <w:rsid w:val="008A0BF5"/>
    <w:rsid w:val="008A7AE6"/>
    <w:rsid w:val="008C17B5"/>
    <w:rsid w:val="008C3135"/>
    <w:rsid w:val="008C63E5"/>
    <w:rsid w:val="008D35FD"/>
    <w:rsid w:val="008D4BC6"/>
    <w:rsid w:val="008E5BF3"/>
    <w:rsid w:val="008F3C01"/>
    <w:rsid w:val="008F710A"/>
    <w:rsid w:val="00902178"/>
    <w:rsid w:val="00902B8C"/>
    <w:rsid w:val="00906975"/>
    <w:rsid w:val="00906F49"/>
    <w:rsid w:val="00911B5A"/>
    <w:rsid w:val="00912345"/>
    <w:rsid w:val="0092361F"/>
    <w:rsid w:val="009270CE"/>
    <w:rsid w:val="0093360F"/>
    <w:rsid w:val="00945517"/>
    <w:rsid w:val="00947419"/>
    <w:rsid w:val="009525EC"/>
    <w:rsid w:val="00957346"/>
    <w:rsid w:val="009623F3"/>
    <w:rsid w:val="00965DD0"/>
    <w:rsid w:val="00966A7D"/>
    <w:rsid w:val="009701A0"/>
    <w:rsid w:val="00976579"/>
    <w:rsid w:val="00983E5E"/>
    <w:rsid w:val="00994F57"/>
    <w:rsid w:val="009A62F1"/>
    <w:rsid w:val="009A643A"/>
    <w:rsid w:val="009D03A7"/>
    <w:rsid w:val="009D0EC3"/>
    <w:rsid w:val="009D49D2"/>
    <w:rsid w:val="009D5D39"/>
    <w:rsid w:val="009D6925"/>
    <w:rsid w:val="009D7B71"/>
    <w:rsid w:val="009E3CAC"/>
    <w:rsid w:val="009E77E3"/>
    <w:rsid w:val="009F330B"/>
    <w:rsid w:val="00A057F3"/>
    <w:rsid w:val="00A07475"/>
    <w:rsid w:val="00A11C2E"/>
    <w:rsid w:val="00A12C99"/>
    <w:rsid w:val="00A17180"/>
    <w:rsid w:val="00A26347"/>
    <w:rsid w:val="00A27BE6"/>
    <w:rsid w:val="00A32F2A"/>
    <w:rsid w:val="00A40D2B"/>
    <w:rsid w:val="00A557F1"/>
    <w:rsid w:val="00A6183C"/>
    <w:rsid w:val="00A67E81"/>
    <w:rsid w:val="00A737B3"/>
    <w:rsid w:val="00A7404C"/>
    <w:rsid w:val="00AB58AE"/>
    <w:rsid w:val="00AC0D83"/>
    <w:rsid w:val="00AC7C21"/>
    <w:rsid w:val="00AE0A7A"/>
    <w:rsid w:val="00AE50E6"/>
    <w:rsid w:val="00B058FC"/>
    <w:rsid w:val="00B106C6"/>
    <w:rsid w:val="00B2647D"/>
    <w:rsid w:val="00B43BAB"/>
    <w:rsid w:val="00B44F3E"/>
    <w:rsid w:val="00B46D01"/>
    <w:rsid w:val="00B5226C"/>
    <w:rsid w:val="00B565F8"/>
    <w:rsid w:val="00B670DF"/>
    <w:rsid w:val="00B725A2"/>
    <w:rsid w:val="00B73586"/>
    <w:rsid w:val="00B73B6D"/>
    <w:rsid w:val="00B7479D"/>
    <w:rsid w:val="00B819B7"/>
    <w:rsid w:val="00B85BDF"/>
    <w:rsid w:val="00B90829"/>
    <w:rsid w:val="00B919BE"/>
    <w:rsid w:val="00B927D2"/>
    <w:rsid w:val="00B96AFC"/>
    <w:rsid w:val="00BB76DD"/>
    <w:rsid w:val="00BE1C09"/>
    <w:rsid w:val="00BE3716"/>
    <w:rsid w:val="00BE54A1"/>
    <w:rsid w:val="00BF21A2"/>
    <w:rsid w:val="00BF5304"/>
    <w:rsid w:val="00C11F98"/>
    <w:rsid w:val="00C13CB3"/>
    <w:rsid w:val="00C15AFD"/>
    <w:rsid w:val="00C229DC"/>
    <w:rsid w:val="00C24763"/>
    <w:rsid w:val="00C34255"/>
    <w:rsid w:val="00C4236E"/>
    <w:rsid w:val="00C56E2F"/>
    <w:rsid w:val="00C57704"/>
    <w:rsid w:val="00C643C7"/>
    <w:rsid w:val="00C74E13"/>
    <w:rsid w:val="00C86AB6"/>
    <w:rsid w:val="00C86E91"/>
    <w:rsid w:val="00C87DF7"/>
    <w:rsid w:val="00C93905"/>
    <w:rsid w:val="00CA1669"/>
    <w:rsid w:val="00CA2747"/>
    <w:rsid w:val="00CB123B"/>
    <w:rsid w:val="00CB45DD"/>
    <w:rsid w:val="00CB4A9D"/>
    <w:rsid w:val="00CC46C7"/>
    <w:rsid w:val="00CD1D2D"/>
    <w:rsid w:val="00CD3213"/>
    <w:rsid w:val="00CE283A"/>
    <w:rsid w:val="00CE3765"/>
    <w:rsid w:val="00D01BA1"/>
    <w:rsid w:val="00D02424"/>
    <w:rsid w:val="00D044A0"/>
    <w:rsid w:val="00D12772"/>
    <w:rsid w:val="00D17511"/>
    <w:rsid w:val="00D23088"/>
    <w:rsid w:val="00D27937"/>
    <w:rsid w:val="00D31230"/>
    <w:rsid w:val="00D314FB"/>
    <w:rsid w:val="00D3248F"/>
    <w:rsid w:val="00D46943"/>
    <w:rsid w:val="00D53E57"/>
    <w:rsid w:val="00D653B0"/>
    <w:rsid w:val="00D66D14"/>
    <w:rsid w:val="00D66D18"/>
    <w:rsid w:val="00D73F42"/>
    <w:rsid w:val="00D761E8"/>
    <w:rsid w:val="00D77A0E"/>
    <w:rsid w:val="00D77A46"/>
    <w:rsid w:val="00D80A9F"/>
    <w:rsid w:val="00D8279B"/>
    <w:rsid w:val="00D834AE"/>
    <w:rsid w:val="00D85370"/>
    <w:rsid w:val="00D9221E"/>
    <w:rsid w:val="00D92722"/>
    <w:rsid w:val="00D94814"/>
    <w:rsid w:val="00DA522D"/>
    <w:rsid w:val="00DB197C"/>
    <w:rsid w:val="00DF2149"/>
    <w:rsid w:val="00E069FF"/>
    <w:rsid w:val="00E14514"/>
    <w:rsid w:val="00E1717E"/>
    <w:rsid w:val="00E23056"/>
    <w:rsid w:val="00E50C65"/>
    <w:rsid w:val="00E65909"/>
    <w:rsid w:val="00E7453B"/>
    <w:rsid w:val="00E75512"/>
    <w:rsid w:val="00E772A3"/>
    <w:rsid w:val="00EA43CD"/>
    <w:rsid w:val="00EB3AE5"/>
    <w:rsid w:val="00EC22DF"/>
    <w:rsid w:val="00EE4824"/>
    <w:rsid w:val="00EF5B95"/>
    <w:rsid w:val="00F11146"/>
    <w:rsid w:val="00F216FE"/>
    <w:rsid w:val="00F225A5"/>
    <w:rsid w:val="00F42134"/>
    <w:rsid w:val="00F455BE"/>
    <w:rsid w:val="00F52B5B"/>
    <w:rsid w:val="00F57774"/>
    <w:rsid w:val="00F64F39"/>
    <w:rsid w:val="00F6647D"/>
    <w:rsid w:val="00F76ADF"/>
    <w:rsid w:val="00F77178"/>
    <w:rsid w:val="00F8192A"/>
    <w:rsid w:val="00F84F07"/>
    <w:rsid w:val="00F96627"/>
    <w:rsid w:val="00FA2FA2"/>
    <w:rsid w:val="00FB1FBF"/>
    <w:rsid w:val="00FB76AB"/>
    <w:rsid w:val="00FB7AB3"/>
    <w:rsid w:val="00FC2DD7"/>
    <w:rsid w:val="00FD598E"/>
    <w:rsid w:val="00FE0185"/>
    <w:rsid w:val="00FE45C0"/>
    <w:rsid w:val="00FE5661"/>
    <w:rsid w:val="00FF5467"/>
    <w:rsid w:val="00FF798F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5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1230"/>
    <w:pPr>
      <w:keepNext/>
      <w:keepLines/>
      <w:autoSpaceDE w:val="0"/>
      <w:autoSpaceDN w:val="0"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23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0C480E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locked/>
    <w:rsid w:val="000C480E"/>
    <w:rPr>
      <w:rFonts w:ascii="Cambria" w:hAnsi="Cambria" w:cs="Cambria"/>
      <w:sz w:val="24"/>
      <w:szCs w:val="24"/>
      <w:lang w:eastAsia="ru-RU"/>
    </w:rPr>
  </w:style>
  <w:style w:type="character" w:styleId="a5">
    <w:name w:val="Hyperlink"/>
    <w:basedOn w:val="a0"/>
    <w:uiPriority w:val="99"/>
    <w:rsid w:val="00C643C7"/>
    <w:rPr>
      <w:color w:val="0000FF"/>
      <w:u w:val="single"/>
    </w:rPr>
  </w:style>
  <w:style w:type="table" w:styleId="a6">
    <w:name w:val="Table Grid"/>
    <w:basedOn w:val="a1"/>
    <w:uiPriority w:val="59"/>
    <w:rsid w:val="002E10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B7DC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7DC4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55B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55B1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55B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55B1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D01BA1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CE37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No Spacing"/>
    <w:uiPriority w:val="1"/>
    <w:qFormat/>
    <w:rsid w:val="009623F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0872-4720-4720-A34C-001CB84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Коллективному договору</vt:lpstr>
    </vt:vector>
  </TitlesOfParts>
  <Company>SPecialiST RePack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Коллективному договору</dc:title>
  <dc:subject/>
  <dc:creator>WinXPProSP3</dc:creator>
  <cp:keywords/>
  <dc:description/>
  <cp:lastModifiedBy>Я</cp:lastModifiedBy>
  <cp:revision>14</cp:revision>
  <cp:lastPrinted>2017-12-04T16:50:00Z</cp:lastPrinted>
  <dcterms:created xsi:type="dcterms:W3CDTF">2018-03-27T01:02:00Z</dcterms:created>
  <dcterms:modified xsi:type="dcterms:W3CDTF">2021-07-11T11:32:00Z</dcterms:modified>
</cp:coreProperties>
</file>